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68A" w:rsidRDefault="007E768A">
      <w:pPr>
        <w:pStyle w:val="afff4"/>
      </w:pPr>
    </w:p>
    <w:p w:rsidR="007E768A" w:rsidRDefault="00013C6C">
      <w:pPr>
        <w:tabs>
          <w:tab w:val="left" w:pos="7500"/>
        </w:tabs>
        <w:jc w:val="right"/>
      </w:pPr>
      <w:r>
        <w:rPr>
          <w:rFonts w:eastAsia="Times New Roman"/>
          <w:b/>
          <w:sz w:val="20"/>
          <w:szCs w:val="20"/>
        </w:rPr>
        <w:t>Приложение №2</w:t>
      </w:r>
    </w:p>
    <w:p w:rsidR="007E768A" w:rsidRDefault="00013C6C">
      <w:pPr>
        <w:tabs>
          <w:tab w:val="left" w:pos="7500"/>
        </w:tabs>
        <w:jc w:val="right"/>
      </w:pPr>
      <w:r>
        <w:rPr>
          <w:rFonts w:eastAsia="Times New Roman"/>
          <w:sz w:val="20"/>
          <w:szCs w:val="20"/>
        </w:rPr>
        <w:t xml:space="preserve"> к Техническим требованиям</w:t>
      </w:r>
    </w:p>
    <w:p w:rsidR="007E768A" w:rsidRDefault="007E768A">
      <w:pPr>
        <w:pStyle w:val="a4"/>
      </w:pPr>
    </w:p>
    <w:p w:rsidR="007E768A" w:rsidRDefault="007E768A">
      <w:pPr>
        <w:pStyle w:val="a4"/>
      </w:pPr>
    </w:p>
    <w:p w:rsidR="007E768A" w:rsidRDefault="007E768A">
      <w:pPr>
        <w:pStyle w:val="a4"/>
        <w:jc w:val="center"/>
      </w:pPr>
    </w:p>
    <w:p w:rsidR="007E768A" w:rsidRDefault="00013C6C">
      <w:pPr>
        <w:pStyle w:val="3"/>
        <w:tabs>
          <w:tab w:val="left" w:pos="0"/>
        </w:tabs>
      </w:pPr>
      <w:bookmarkStart w:id="0" w:name="__RefHeading___Toc15738_16925762"/>
      <w:bookmarkStart w:id="1" w:name="_Toc131418147"/>
      <w:bookmarkStart w:id="2" w:name="_Toc51339695"/>
      <w:bookmarkEnd w:id="0"/>
      <w:r>
        <w:t xml:space="preserve">Таблица 1. Перечень </w:t>
      </w:r>
      <w:bookmarkEnd w:id="1"/>
      <w:bookmarkEnd w:id="2"/>
      <w:r w:rsidR="00606C45">
        <w:t xml:space="preserve">материалов </w:t>
      </w:r>
      <w:r>
        <w:t>для оказания услуг</w:t>
      </w:r>
    </w:p>
    <w:p w:rsidR="007E768A" w:rsidRDefault="007E768A">
      <w:pPr>
        <w:pStyle w:val="a4"/>
        <w:tabs>
          <w:tab w:val="left" w:pos="0"/>
        </w:tabs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83"/>
        <w:gridCol w:w="7584"/>
        <w:gridCol w:w="1928"/>
      </w:tblGrid>
      <w:tr w:rsidR="007E768A">
        <w:trPr>
          <w:trHeight w:val="625"/>
        </w:trPr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pStyle w:val="a3"/>
              <w:ind w:firstLine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№ 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pStyle w:val="a3"/>
              <w:ind w:firstLine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Наименование работ, оборудования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pStyle w:val="a3"/>
              <w:ind w:firstLine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Кол-во (шт.)</w:t>
            </w:r>
          </w:p>
        </w:tc>
      </w:tr>
      <w:tr w:rsidR="007E768A">
        <w:trPr>
          <w:trHeight w:val="442"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pStyle w:val="a3"/>
              <w:ind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7592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pStyle w:val="a3"/>
              <w:ind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1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pStyle w:val="a3"/>
              <w:ind w:firstLine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</w:tr>
      <w:tr w:rsidR="007E768A"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68A" w:rsidRPr="00606C45" w:rsidRDefault="00013C6C">
            <w:pPr>
              <w:rPr>
                <w:rFonts w:ascii="Times New Roman" w:hAnsi="Times New Roman"/>
                <w:lang w:val="en-US"/>
              </w:rPr>
            </w:pPr>
            <w:r w:rsidRPr="00606C45">
              <w:rPr>
                <w:rFonts w:ascii="Times New Roman" w:hAnsi="Times New Roman"/>
                <w:lang w:val="en-US"/>
              </w:rPr>
              <w:t xml:space="preserve">2A18025C012, </w:t>
            </w:r>
            <w:r>
              <w:rPr>
                <w:rFonts w:ascii="Times New Roman" w:hAnsi="Times New Roman"/>
              </w:rPr>
              <w:t>Вентилятор</w:t>
            </w:r>
            <w:r w:rsidRPr="00606C45">
              <w:rPr>
                <w:rFonts w:ascii="Times New Roman" w:hAnsi="Times New Roman"/>
                <w:lang w:val="en-US"/>
              </w:rPr>
              <w:t xml:space="preserve"> VENT 12VDC  80x80x25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E768A"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592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Pr="00606C45" w:rsidRDefault="00013C6C">
            <w:pPr>
              <w:rPr>
                <w:rFonts w:ascii="Times New Roman" w:hAnsi="Times New Roman"/>
                <w:lang w:val="en-US"/>
              </w:rPr>
            </w:pPr>
            <w:r w:rsidRPr="00606C45">
              <w:rPr>
                <w:rFonts w:ascii="Times New Roman" w:hAnsi="Times New Roman"/>
                <w:lang w:val="en-US"/>
              </w:rPr>
              <w:t xml:space="preserve">2A11715A220, </w:t>
            </w:r>
            <w:r>
              <w:rPr>
                <w:rFonts w:ascii="Times New Roman" w:hAnsi="Times New Roman"/>
              </w:rPr>
              <w:t>Вентилятор</w:t>
            </w:r>
            <w:r w:rsidRPr="00606C45">
              <w:rPr>
                <w:rFonts w:ascii="Times New Roman" w:hAnsi="Times New Roman"/>
                <w:lang w:val="en-US"/>
              </w:rPr>
              <w:t xml:space="preserve"> FAN 220Vac  </w:t>
            </w:r>
            <w:r w:rsidRPr="00606C45">
              <w:rPr>
                <w:rFonts w:ascii="Times New Roman" w:hAnsi="Times New Roman"/>
                <w:lang w:val="en-US"/>
              </w:rPr>
              <w:t>172x150</w:t>
            </w:r>
          </w:p>
        </w:tc>
        <w:tc>
          <w:tcPr>
            <w:tcW w:w="1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E768A"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592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Pr="00606C45" w:rsidRDefault="00013C6C">
            <w:pPr>
              <w:rPr>
                <w:rFonts w:ascii="Times New Roman" w:hAnsi="Times New Roman"/>
                <w:lang w:val="en-US"/>
              </w:rPr>
            </w:pPr>
            <w:r w:rsidRPr="00606C45">
              <w:rPr>
                <w:rFonts w:ascii="Times New Roman" w:hAnsi="Times New Roman"/>
                <w:lang w:val="en-US"/>
              </w:rPr>
              <w:t xml:space="preserve">2A13092A220-KIT, </w:t>
            </w:r>
            <w:r>
              <w:rPr>
                <w:rFonts w:ascii="Times New Roman" w:hAnsi="Times New Roman"/>
              </w:rPr>
              <w:t>Вентилятор</w:t>
            </w:r>
            <w:r w:rsidRPr="00606C45">
              <w:rPr>
                <w:rFonts w:ascii="Times New Roman" w:hAnsi="Times New Roman"/>
                <w:lang w:val="en-US"/>
              </w:rPr>
              <w:t xml:space="preserve"> Kit Fan UPPER ZONE Mas 60/80kVA</w:t>
            </w:r>
          </w:p>
        </w:tc>
        <w:tc>
          <w:tcPr>
            <w:tcW w:w="1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E768A"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592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Pr="00606C45" w:rsidRDefault="00013C6C">
            <w:pPr>
              <w:rPr>
                <w:rFonts w:ascii="Times New Roman" w:hAnsi="Times New Roman"/>
                <w:lang w:val="en-US"/>
              </w:rPr>
            </w:pPr>
            <w:r w:rsidRPr="00606C45">
              <w:rPr>
                <w:rFonts w:ascii="Times New Roman" w:hAnsi="Times New Roman"/>
                <w:lang w:val="en-US"/>
              </w:rPr>
              <w:t xml:space="preserve">2A1414FC024, </w:t>
            </w:r>
            <w:r>
              <w:rPr>
                <w:rFonts w:ascii="Times New Roman" w:hAnsi="Times New Roman"/>
              </w:rPr>
              <w:t>Вентилятор</w:t>
            </w:r>
            <w:r w:rsidRPr="00606C45">
              <w:rPr>
                <w:rFonts w:ascii="Times New Roman" w:hAnsi="Times New Roman"/>
                <w:lang w:val="en-US"/>
              </w:rPr>
              <w:t xml:space="preserve"> Fan 24Vdc - 8m3/h - 40x40x10</w:t>
            </w:r>
          </w:p>
        </w:tc>
        <w:tc>
          <w:tcPr>
            <w:tcW w:w="1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E768A"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592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Pr="00606C45" w:rsidRDefault="00013C6C">
            <w:pPr>
              <w:rPr>
                <w:rFonts w:ascii="Times New Roman" w:hAnsi="Times New Roman"/>
                <w:lang w:val="en-US"/>
              </w:rPr>
            </w:pPr>
            <w:r w:rsidRPr="00606C45">
              <w:rPr>
                <w:rFonts w:ascii="Times New Roman" w:hAnsi="Times New Roman"/>
                <w:lang w:val="en-US"/>
              </w:rPr>
              <w:t xml:space="preserve">S06972101, </w:t>
            </w:r>
            <w:r>
              <w:rPr>
                <w:rFonts w:ascii="Times New Roman" w:hAnsi="Times New Roman"/>
              </w:rPr>
              <w:t>Плата</w:t>
            </w:r>
            <w:r w:rsidRPr="00606C45">
              <w:rPr>
                <w:rFonts w:ascii="Times New Roman" w:hAnsi="Times New Roman"/>
                <w:lang w:val="en-US"/>
              </w:rPr>
              <w:t xml:space="preserve"> DC Capacitors - MAS 60/80</w:t>
            </w:r>
          </w:p>
        </w:tc>
        <w:tc>
          <w:tcPr>
            <w:tcW w:w="1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7E768A"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592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Pr="00606C45" w:rsidRDefault="00013C6C">
            <w:pPr>
              <w:rPr>
                <w:rFonts w:ascii="Times New Roman" w:hAnsi="Times New Roman"/>
                <w:lang w:val="en-US"/>
              </w:rPr>
            </w:pPr>
            <w:r w:rsidRPr="00606C45">
              <w:rPr>
                <w:rFonts w:ascii="Times New Roman" w:hAnsi="Times New Roman"/>
                <w:lang w:val="en-US"/>
              </w:rPr>
              <w:t xml:space="preserve">A14314C024, </w:t>
            </w:r>
            <w:r>
              <w:rPr>
                <w:rFonts w:ascii="Times New Roman" w:hAnsi="Times New Roman"/>
              </w:rPr>
              <w:t>Вентилятор</w:t>
            </w:r>
            <w:r w:rsidRPr="00606C45">
              <w:rPr>
                <w:rFonts w:ascii="Times New Roman" w:hAnsi="Times New Roman"/>
                <w:lang w:val="en-US"/>
              </w:rPr>
              <w:t xml:space="preserve"> FAN  24Vdc - 140m3/h - 119x119x32 </w:t>
            </w:r>
          </w:p>
        </w:tc>
        <w:tc>
          <w:tcPr>
            <w:tcW w:w="1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7E768A"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592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Pr="00606C45" w:rsidRDefault="00013C6C">
            <w:pPr>
              <w:rPr>
                <w:rFonts w:ascii="Times New Roman" w:hAnsi="Times New Roman"/>
                <w:lang w:val="en-US"/>
              </w:rPr>
            </w:pPr>
            <w:r w:rsidRPr="00606C45">
              <w:rPr>
                <w:rFonts w:ascii="Times New Roman" w:hAnsi="Times New Roman"/>
                <w:lang w:val="en-US"/>
              </w:rPr>
              <w:t xml:space="preserve">2A18025C024, </w:t>
            </w:r>
            <w:r>
              <w:rPr>
                <w:rFonts w:ascii="Times New Roman" w:hAnsi="Times New Roman"/>
              </w:rPr>
              <w:t>Вентилятор</w:t>
            </w:r>
            <w:r w:rsidRPr="00606C45">
              <w:rPr>
                <w:rFonts w:ascii="Times New Roman" w:hAnsi="Times New Roman"/>
                <w:lang w:val="en-US"/>
              </w:rPr>
              <w:t xml:space="preserve"> FAN 24Vdc - 66m3/H - 80x80x25</w:t>
            </w:r>
          </w:p>
        </w:tc>
        <w:tc>
          <w:tcPr>
            <w:tcW w:w="1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E768A"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592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Pr="00606C45" w:rsidRDefault="00013C6C">
            <w:pPr>
              <w:rPr>
                <w:rFonts w:ascii="Times New Roman" w:hAnsi="Times New Roman"/>
                <w:lang w:val="en-US"/>
              </w:rPr>
            </w:pPr>
            <w:r w:rsidRPr="00606C45">
              <w:rPr>
                <w:rFonts w:ascii="Times New Roman" w:hAnsi="Times New Roman"/>
                <w:lang w:val="en-US"/>
              </w:rPr>
              <w:t xml:space="preserve">S07030201, </w:t>
            </w:r>
            <w:r>
              <w:rPr>
                <w:rFonts w:ascii="Times New Roman" w:hAnsi="Times New Roman"/>
              </w:rPr>
              <w:t>Плата</w:t>
            </w:r>
            <w:r w:rsidRPr="00606C45">
              <w:rPr>
                <w:rFonts w:ascii="Times New Roman" w:hAnsi="Times New Roman"/>
                <w:lang w:val="en-US"/>
              </w:rPr>
              <w:t xml:space="preserve"> DC Capacitors - MAS GP 10÷20</w:t>
            </w:r>
          </w:p>
        </w:tc>
        <w:tc>
          <w:tcPr>
            <w:tcW w:w="1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7E768A"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592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344DSC0052, Конденсатор POLYP.  50µ/400 V - D60 - FASTON </w:t>
            </w:r>
          </w:p>
        </w:tc>
        <w:tc>
          <w:tcPr>
            <w:tcW w:w="1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7E768A"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592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Pr="00606C45" w:rsidRDefault="00013C6C">
            <w:pPr>
              <w:rPr>
                <w:rFonts w:ascii="Times New Roman" w:hAnsi="Times New Roman"/>
                <w:lang w:val="en-US"/>
              </w:rPr>
            </w:pPr>
            <w:r w:rsidRPr="00606C45">
              <w:rPr>
                <w:rFonts w:ascii="Times New Roman" w:hAnsi="Times New Roman"/>
                <w:lang w:val="en-US"/>
              </w:rPr>
              <w:t xml:space="preserve">S07027302, </w:t>
            </w:r>
            <w:r>
              <w:rPr>
                <w:rFonts w:ascii="Times New Roman" w:hAnsi="Times New Roman"/>
              </w:rPr>
              <w:t>Плата</w:t>
            </w:r>
            <w:r w:rsidRPr="00606C45">
              <w:rPr>
                <w:rFonts w:ascii="Times New Roman" w:hAnsi="Times New Roman"/>
                <w:lang w:val="en-US"/>
              </w:rPr>
              <w:t xml:space="preserve"> Power IGBT - MAS GP 30÷40 (Power components included)</w:t>
            </w:r>
          </w:p>
        </w:tc>
        <w:tc>
          <w:tcPr>
            <w:tcW w:w="1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E768A"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592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Pr="00606C45" w:rsidRDefault="00013C6C">
            <w:pPr>
              <w:rPr>
                <w:rFonts w:ascii="Times New Roman" w:hAnsi="Times New Roman"/>
                <w:lang w:val="en-US"/>
              </w:rPr>
            </w:pPr>
            <w:r w:rsidRPr="00606C45">
              <w:rPr>
                <w:rFonts w:ascii="Times New Roman" w:hAnsi="Times New Roman"/>
                <w:lang w:val="en-US"/>
              </w:rPr>
              <w:t xml:space="preserve">26306A050, </w:t>
            </w:r>
            <w:r>
              <w:rPr>
                <w:rFonts w:ascii="Times New Roman" w:hAnsi="Times New Roman"/>
              </w:rPr>
              <w:t>Предохранитель</w:t>
            </w:r>
            <w:r w:rsidRPr="00606C45">
              <w:rPr>
                <w:rFonts w:ascii="Times New Roman" w:hAnsi="Times New Roman"/>
                <w:lang w:val="en-US"/>
              </w:rPr>
              <w:t xml:space="preserve"> FUSE UR 50 A - BS88/64  </w:t>
            </w:r>
          </w:p>
        </w:tc>
        <w:tc>
          <w:tcPr>
            <w:tcW w:w="1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E768A"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592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Аккумуляторная батарея BPS 26-12 </w:t>
            </w:r>
          </w:p>
        </w:tc>
        <w:tc>
          <w:tcPr>
            <w:tcW w:w="1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7E768A"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592" w:type="dxa"/>
            <w:tcBorders>
              <w:left w:val="single" w:sz="4" w:space="0" w:color="000000"/>
              <w:bottom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Аккумуляторная батарея HRL 9-12XP </w:t>
            </w:r>
          </w:p>
        </w:tc>
        <w:tc>
          <w:tcPr>
            <w:tcW w:w="1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</w:tbl>
    <w:p w:rsidR="007E768A" w:rsidRDefault="007E768A">
      <w:pPr>
        <w:pStyle w:val="a3"/>
      </w:pPr>
    </w:p>
    <w:p w:rsidR="007E768A" w:rsidRDefault="007E768A">
      <w:pPr>
        <w:pStyle w:val="a4"/>
        <w:tabs>
          <w:tab w:val="left" w:pos="0"/>
        </w:tabs>
      </w:pPr>
    </w:p>
    <w:p w:rsidR="007E768A" w:rsidRDefault="00013C6C">
      <w:pPr>
        <w:pStyle w:val="a4"/>
        <w:sectPr w:rsidR="007E768A">
          <w:pgSz w:w="11906" w:h="16838"/>
          <w:pgMar w:top="720" w:right="567" w:bottom="720" w:left="1134" w:header="0" w:footer="0" w:gutter="0"/>
          <w:cols w:space="720"/>
          <w:formProt w:val="0"/>
          <w:docGrid w:linePitch="600" w:charSpace="24576"/>
        </w:sectPr>
      </w:pPr>
      <w:r>
        <w:br w:type="page"/>
      </w:r>
    </w:p>
    <w:p w:rsidR="007E768A" w:rsidRDefault="00013C6C">
      <w:pPr>
        <w:pStyle w:val="3"/>
        <w:tabs>
          <w:tab w:val="left" w:pos="0"/>
        </w:tabs>
      </w:pPr>
      <w:bookmarkStart w:id="3" w:name="__RefHeading___Toc17791_16925762"/>
      <w:bookmarkEnd w:id="3"/>
      <w:r>
        <w:rPr>
          <w:rFonts w:eastAsia="Calibri"/>
          <w:bCs/>
          <w:sz w:val="24"/>
        </w:rPr>
        <w:lastRenderedPageBreak/>
        <w:t xml:space="preserve">Таблица 3 Требования к продукции (индивидуальные требования по каждой позиции перечня </w:t>
      </w:r>
      <w:r>
        <w:rPr>
          <w:rFonts w:eastAsia="Calibri"/>
          <w:bCs/>
          <w:sz w:val="24"/>
        </w:rPr>
        <w:t>продукции)</w:t>
      </w:r>
    </w:p>
    <w:p w:rsidR="007E768A" w:rsidRDefault="007E768A">
      <w:pPr>
        <w:keepNext/>
        <w:keepLines/>
        <w:spacing w:after="120"/>
        <w:rPr>
          <w:rFonts w:eastAsia="Calibri"/>
          <w:b/>
          <w:bCs/>
        </w:rPr>
      </w:pPr>
    </w:p>
    <w:tbl>
      <w:tblPr>
        <w:tblW w:w="1459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0"/>
        <w:gridCol w:w="1277"/>
        <w:gridCol w:w="4195"/>
        <w:gridCol w:w="4450"/>
        <w:gridCol w:w="4254"/>
      </w:tblGrid>
      <w:tr w:rsidR="007E768A">
        <w:trPr>
          <w:trHeight w:val="311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013C6C">
            <w:pPr>
              <w:widowControl/>
              <w:ind w:left="-142" w:right="-113"/>
            </w:pPr>
            <w:r>
              <w:rPr>
                <w:rFonts w:eastAsia="Calibri" w:cs="Times New Roman"/>
                <w:b/>
                <w:kern w:val="0"/>
                <w:sz w:val="16"/>
                <w:szCs w:val="16"/>
                <w:lang w:eastAsia="en-US"/>
              </w:rPr>
              <w:t>№</w:t>
            </w:r>
          </w:p>
          <w:p w:rsidR="007E768A" w:rsidRDefault="00013C6C">
            <w:pPr>
              <w:widowControl/>
              <w:ind w:left="-142" w:right="-113"/>
            </w:pPr>
            <w:r>
              <w:rPr>
                <w:rFonts w:eastAsia="Calibri" w:cs="Times New Roman"/>
                <w:b/>
                <w:kern w:val="0"/>
                <w:sz w:val="16"/>
                <w:szCs w:val="16"/>
                <w:lang w:eastAsia="en-US"/>
              </w:rPr>
              <w:t>п/п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b/>
                <w:kern w:val="0"/>
                <w:sz w:val="16"/>
                <w:szCs w:val="16"/>
                <w:lang w:eastAsia="en-US"/>
              </w:rPr>
              <w:t xml:space="preserve">№ позиции </w:t>
            </w:r>
            <w:r>
              <w:rPr>
                <w:rFonts w:eastAsia="Calibri" w:cs="Times New Roman"/>
                <w:b/>
                <w:kern w:val="0"/>
                <w:sz w:val="16"/>
                <w:szCs w:val="16"/>
                <w:lang w:eastAsia="en-US"/>
              </w:rPr>
              <w:br/>
              <w:t>Таблицы 1.1. «Перечень и объем закупаемой продукции»</w:t>
            </w:r>
          </w:p>
        </w:tc>
        <w:tc>
          <w:tcPr>
            <w:tcW w:w="4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013C6C">
            <w:pPr>
              <w:widowControl/>
            </w:pPr>
            <w:r>
              <w:rPr>
                <w:rFonts w:eastAsia="Calibri" w:cs="Times New Roman"/>
                <w:b/>
                <w:kern w:val="0"/>
                <w:sz w:val="16"/>
                <w:szCs w:val="16"/>
                <w:lang w:eastAsia="en-US"/>
              </w:rPr>
              <w:t>Наименование продукции</w:t>
            </w:r>
          </w:p>
        </w:tc>
        <w:tc>
          <w:tcPr>
            <w:tcW w:w="8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013C6C">
            <w:pPr>
              <w:widowControl/>
              <w:ind w:left="-106" w:right="-52"/>
            </w:pPr>
            <w:r>
              <w:rPr>
                <w:rFonts w:eastAsia="Calibri" w:cs="Times New Roman"/>
                <w:b/>
                <w:kern w:val="0"/>
                <w:sz w:val="16"/>
                <w:szCs w:val="16"/>
                <w:lang w:eastAsia="en-US"/>
              </w:rPr>
              <w:t>Требования заказчика *</w:t>
            </w:r>
          </w:p>
        </w:tc>
      </w:tr>
      <w:tr w:rsidR="007E768A">
        <w:trPr>
          <w:trHeight w:val="726"/>
        </w:trPr>
        <w:tc>
          <w:tcPr>
            <w:tcW w:w="4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7E768A"/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7E768A"/>
        </w:tc>
        <w:tc>
          <w:tcPr>
            <w:tcW w:w="4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7E768A"/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013C6C">
            <w:pPr>
              <w:widowControl/>
              <w:ind w:left="-106" w:right="-52"/>
            </w:pPr>
            <w:r>
              <w:rPr>
                <w:rFonts w:eastAsia="Calibri" w:cs="Times New Roman"/>
                <w:b/>
                <w:kern w:val="0"/>
                <w:sz w:val="16"/>
                <w:szCs w:val="16"/>
                <w:lang w:eastAsia="en-US"/>
              </w:rPr>
              <w:t>Технические и функциональные характеристики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eastAsia="Calibri" w:cs="Times New Roman"/>
                <w:b/>
                <w:bCs/>
                <w:kern w:val="0"/>
                <w:sz w:val="16"/>
                <w:szCs w:val="16"/>
                <w:lang w:eastAsia="en-US"/>
              </w:rPr>
              <w:t>(параметры эквивалентности)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013C6C">
            <w:pPr>
              <w:widowControl/>
              <w:ind w:left="-106" w:right="-52"/>
            </w:pPr>
            <w:r>
              <w:rPr>
                <w:rFonts w:eastAsia="Calibri"/>
                <w:b/>
                <w:kern w:val="0"/>
                <w:sz w:val="16"/>
                <w:szCs w:val="16"/>
                <w:lang w:eastAsia="en-US"/>
              </w:rPr>
              <w:t>Место поставки</w:t>
            </w:r>
          </w:p>
        </w:tc>
      </w:tr>
      <w:tr w:rsidR="007E768A">
        <w:trPr>
          <w:trHeight w:val="223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013C6C">
            <w:pPr>
              <w:widowControl/>
            </w:pPr>
            <w:r>
              <w:rPr>
                <w:rFonts w:eastAsia="Calibri" w:cs="Times New Roman"/>
                <w:b/>
                <w:kern w:val="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b/>
                <w:kern w:val="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013C6C">
            <w:pPr>
              <w:widowControl/>
            </w:pPr>
            <w:r>
              <w:rPr>
                <w:rFonts w:eastAsia="Calibri" w:cs="Times New Roman"/>
                <w:b/>
                <w:kern w:val="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013C6C">
            <w:pPr>
              <w:widowControl/>
              <w:ind w:left="-106" w:right="-52"/>
            </w:pPr>
            <w:r>
              <w:rPr>
                <w:rFonts w:eastAsia="Calibri" w:cs="Times New Roman"/>
                <w:b/>
                <w:kern w:val="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eastAsia="Calibri" w:cs="Times New Roman"/>
                <w:b/>
                <w:kern w:val="0"/>
                <w:sz w:val="16"/>
                <w:szCs w:val="16"/>
                <w:lang w:eastAsia="en-US"/>
              </w:rPr>
              <w:t>5</w:t>
            </w:r>
          </w:p>
        </w:tc>
      </w:tr>
      <w:tr w:rsidR="007E768A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013C6C">
            <w:pPr>
              <w:widowControl/>
            </w:pPr>
            <w:r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i/>
                <w:iCs/>
                <w:kern w:val="0"/>
                <w:sz w:val="16"/>
                <w:szCs w:val="16"/>
                <w:lang w:eastAsia="en-US"/>
              </w:rPr>
              <w:t>Позиция 1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768A" w:rsidRPr="00606C45" w:rsidRDefault="00013C6C" w:rsidP="00606C45">
            <w:pPr>
              <w:pStyle w:val="a4"/>
              <w:rPr>
                <w:rFonts w:eastAsia="Calibri" w:cs="Times New Roman"/>
                <w:kern w:val="0"/>
                <w:sz w:val="20"/>
                <w:szCs w:val="20"/>
                <w:lang w:val="en-US" w:eastAsia="en-US"/>
              </w:rPr>
            </w:pPr>
            <w:r w:rsidRPr="00606C45">
              <w:rPr>
                <w:rFonts w:eastAsia="Calibri" w:cs="Times New Roman"/>
                <w:kern w:val="0"/>
                <w:sz w:val="20"/>
                <w:szCs w:val="20"/>
                <w:lang w:val="en-US" w:eastAsia="en-US"/>
              </w:rPr>
              <w:t>2A18025C012,</w:t>
            </w:r>
            <w:r w:rsidRPr="00606C45">
              <w:rPr>
                <w:rFonts w:eastAsia="Calibri" w:cs="Times New Roman"/>
                <w:kern w:val="0"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eastAsia="Calibri" w:cs="Times New Roman"/>
                <w:kern w:val="0"/>
                <w:sz w:val="20"/>
                <w:szCs w:val="20"/>
                <w:lang w:eastAsia="en-US"/>
              </w:rPr>
              <w:t>Вентилятор</w:t>
            </w:r>
            <w:r w:rsidRPr="00606C45">
              <w:rPr>
                <w:rFonts w:eastAsia="Calibri" w:cs="Times New Roman"/>
                <w:kern w:val="0"/>
                <w:sz w:val="20"/>
                <w:szCs w:val="20"/>
                <w:lang w:val="en-US" w:eastAsia="en-US"/>
              </w:rPr>
              <w:t xml:space="preserve"> VENT 12VDC  80x80x25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Вентилятор осевой, 2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pin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 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Размеры: 80 x 80 х 25мм 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Номинальное напряжение: 12 </w:t>
            </w:r>
            <w:proofErr w:type="gram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 пост. тока.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Ток: 0,44 А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Мощность: 4,08Вт</w:t>
            </w:r>
          </w:p>
          <w:p w:rsidR="007E768A" w:rsidRDefault="007E768A">
            <w:pPr>
              <w:widowControl/>
              <w:ind w:left="-106" w:right="-52"/>
              <w:rPr>
                <w:rFonts w:ascii="Times New Roman" w:hAnsi="Times New Roman"/>
                <w:sz w:val="20"/>
                <w:szCs w:val="20"/>
              </w:rPr>
            </w:pP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Совместимость с SOCOMEC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Masterys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 BC 60KVA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>АО «ДРСК ПЭС», Приморский край,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 xml:space="preserve"> г. Владивосток, ул. Командорская 13 а</w:t>
            </w:r>
          </w:p>
        </w:tc>
      </w:tr>
      <w:tr w:rsidR="007E768A"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68A" w:rsidRDefault="00606C45">
            <w:pPr>
              <w:widowControl/>
            </w:pPr>
            <w:r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t>2</w:t>
            </w:r>
            <w:r w:rsidR="00013C6C"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i/>
                <w:iCs/>
                <w:kern w:val="0"/>
                <w:sz w:val="16"/>
                <w:szCs w:val="16"/>
                <w:lang w:eastAsia="en-US"/>
              </w:rPr>
              <w:t>Позиция 2</w:t>
            </w: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E768A" w:rsidRDefault="00013C6C" w:rsidP="00606C45">
            <w:pPr>
              <w:pStyle w:val="a4"/>
            </w:pPr>
            <w:r>
              <w:rPr>
                <w:rFonts w:eastAsia="Calibri" w:cs="Times New Roman"/>
                <w:kern w:val="0"/>
                <w:sz w:val="20"/>
                <w:szCs w:val="20"/>
                <w:lang w:eastAsia="en-US"/>
              </w:rPr>
              <w:t>2A11715A220, Вентилятор FAN 220Vac 172x150</w:t>
            </w:r>
          </w:p>
        </w:tc>
        <w:tc>
          <w:tcPr>
            <w:tcW w:w="4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В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ентилятор осевой, 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Размеры: 172 х 150 х 38мм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Напряжение: 220В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перем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. тока,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50/60Гц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Мощность: 35Вт</w:t>
            </w:r>
          </w:p>
          <w:p w:rsidR="007E768A" w:rsidRDefault="007E768A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Совместимость с SOCOMEC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Masterys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 BC 60KVA</w:t>
            </w:r>
          </w:p>
        </w:tc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>АО «ДРСК ПЭС», Приморский край, г. Владивосток, ул. Командорская 13 а</w:t>
            </w:r>
          </w:p>
        </w:tc>
      </w:tr>
      <w:tr w:rsidR="007E768A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606C45">
            <w:pPr>
              <w:widowControl/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</w:pPr>
            <w:r w:rsidRPr="00606C45"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i/>
                <w:iCs/>
                <w:kern w:val="0"/>
                <w:sz w:val="16"/>
                <w:szCs w:val="16"/>
                <w:lang w:eastAsia="en-US"/>
              </w:rPr>
              <w:t>Позиция 3</w:t>
            </w: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013C6C" w:rsidP="00606C45">
            <w:pPr>
              <w:pStyle w:val="afffa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2A13092A220-KIT,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Вентилятор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Kit Fan UPPER ZONE Mas 60/80kVA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В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ентилятор осевой, 2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pin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?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номинальное напряжение: 220В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перем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. тока, размеры: 92 х 92 х 25мм производительность 49 м3/ч, 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Мощность: 14Вт</w:t>
            </w:r>
          </w:p>
          <w:p w:rsidR="007E768A" w:rsidRDefault="007E768A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Совместимость с 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SOCOMEC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Masterys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 BC 60KVA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>АО «ДРСК ПЭС», Приморский край, г. Владивосток, ул. Командорская 13 а</w:t>
            </w:r>
          </w:p>
        </w:tc>
      </w:tr>
      <w:tr w:rsidR="007E768A">
        <w:trPr>
          <w:trHeight w:val="156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606C45">
            <w:pPr>
              <w:widowControl/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</w:pPr>
            <w:r w:rsidRPr="00606C45"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i/>
                <w:iCs/>
                <w:kern w:val="0"/>
                <w:sz w:val="16"/>
                <w:szCs w:val="16"/>
                <w:lang w:eastAsia="en-US"/>
              </w:rPr>
              <w:t>Позиция 4</w:t>
            </w: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013C6C" w:rsidP="00606C45">
            <w:pPr>
              <w:pStyle w:val="afffa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2A1414FC024,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Вентилятор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Fan 24Vdc - 8m3/h - 40x40x10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В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ентилятор осевой, 2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pin</w:t>
            </w:r>
            <w:proofErr w:type="spellEnd"/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Размеры: 40 x 40 х 10мм 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Номинальное напряжение: 24В постоянного тока.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Ток: 33мА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Производительность 8 м3/час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Шум 22,1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дБА</w:t>
            </w:r>
            <w:proofErr w:type="spellEnd"/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Мощность: 0,8Вт</w:t>
            </w:r>
          </w:p>
          <w:p w:rsidR="007E768A" w:rsidRDefault="007E768A">
            <w:pPr>
              <w:widowControl/>
              <w:ind w:left="-106" w:right="-52"/>
              <w:rPr>
                <w:rFonts w:ascii="Times New Roman" w:hAnsi="Times New Roman"/>
                <w:sz w:val="20"/>
                <w:szCs w:val="20"/>
              </w:rPr>
            </w:pPr>
          </w:p>
          <w:p w:rsidR="007E768A" w:rsidRDefault="00013C6C">
            <w:pPr>
              <w:pStyle w:val="a3"/>
              <w:widowControl/>
              <w:ind w:firstLine="0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Совместимость с SOCOMEC 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DELPHYS GP2.0 160KVA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>АО «ДРСК ПЭС», Приморский край, г. Владивосток, ул. Командорская 13 а</w:t>
            </w:r>
          </w:p>
        </w:tc>
      </w:tr>
      <w:tr w:rsidR="007E768A">
        <w:trPr>
          <w:trHeight w:val="1560"/>
        </w:trPr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606C45">
            <w:pPr>
              <w:widowControl/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</w:pPr>
            <w:r w:rsidRPr="00606C45"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lastRenderedPageBreak/>
              <w:t>5.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i/>
                <w:iCs/>
                <w:kern w:val="0"/>
                <w:sz w:val="16"/>
                <w:szCs w:val="16"/>
                <w:lang w:eastAsia="en-US"/>
              </w:rPr>
              <w:t>Позиция 5</w:t>
            </w: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013C6C">
            <w:pPr>
              <w:pStyle w:val="afffa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S06972101,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Плата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DC Capacitors - MAS 60/80</w:t>
            </w:r>
          </w:p>
        </w:tc>
        <w:tc>
          <w:tcPr>
            <w:tcW w:w="4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Плата постоянно тока для ИБП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Masterys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 60-80кВА.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Съемная электронная плата на 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текстолитовой плате зеленого цвета с конденсаторами постоянного тока.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Кол-во конденсаторов на плате: 12шт. электролитических конденсаторов постоянного тока емкостью 1500 мФ, напряжение 420 В.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Вес 2,3 кг, 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Размеры: 300х400х220 мм</w:t>
            </w: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Напряжение 400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Vdc</w:t>
            </w:r>
            <w:proofErr w:type="spellEnd"/>
          </w:p>
          <w:p w:rsidR="007E768A" w:rsidRDefault="007E768A">
            <w:pPr>
              <w:widowControl/>
              <w:ind w:left="-106" w:right="-52"/>
              <w:rPr>
                <w:rFonts w:ascii="Times New Roman" w:hAnsi="Times New Roman"/>
                <w:sz w:val="20"/>
                <w:szCs w:val="20"/>
              </w:rPr>
            </w:pPr>
          </w:p>
          <w:p w:rsidR="007E768A" w:rsidRDefault="00013C6C">
            <w:pPr>
              <w:pStyle w:val="a3"/>
              <w:widowControl/>
              <w:ind w:firstLine="0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Совмест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имость с SOCOMEC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Masterys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 BC 60KVA</w:t>
            </w:r>
          </w:p>
        </w:tc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>АО «ДРСК ПЭС», Приморский край, г. Владивосток, ул. Командорская 13 а</w:t>
            </w:r>
          </w:p>
        </w:tc>
      </w:tr>
      <w:tr w:rsidR="007E768A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606C45">
            <w:pPr>
              <w:widowControl/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</w:pPr>
            <w:r w:rsidRPr="00606C45"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t>6.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i/>
                <w:iCs/>
                <w:kern w:val="0"/>
                <w:sz w:val="16"/>
                <w:szCs w:val="16"/>
                <w:lang w:eastAsia="en-US"/>
              </w:rPr>
              <w:t>Позиция 6</w:t>
            </w: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013C6C" w:rsidP="00606C45">
            <w:pPr>
              <w:pStyle w:val="afffa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2A14314C024,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Вентилятор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FAN 24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Vdc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140m3/h -119x119x32</w:t>
            </w:r>
          </w:p>
        </w:tc>
        <w:tc>
          <w:tcPr>
            <w:tcW w:w="4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В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ентилятор осевой, 2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pin</w:t>
            </w:r>
            <w:proofErr w:type="spellEnd"/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Размеры: 119 x 119 х 32мм 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Номинальное напряжение: 24В постоянного тока.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Ток: 0,26А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Мощность: 4,08Вт</w:t>
            </w:r>
          </w:p>
          <w:p w:rsidR="007E768A" w:rsidRDefault="007E768A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Совместимость с 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SOCOMEC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Masterys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 BC 15KVA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>АО «ДРСК ПЭС», Приморский край, г. Владивосток, ул. Командорская 13 а</w:t>
            </w:r>
          </w:p>
        </w:tc>
      </w:tr>
      <w:tr w:rsidR="007E768A"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606C45">
            <w:pPr>
              <w:widowControl/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</w:pPr>
            <w:r w:rsidRPr="00606C45"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t>7.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i/>
                <w:iCs/>
                <w:kern w:val="0"/>
                <w:sz w:val="16"/>
                <w:szCs w:val="16"/>
                <w:lang w:eastAsia="en-US"/>
              </w:rPr>
              <w:t>Позиция 7</w:t>
            </w: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 w:rsidP="00606C45">
            <w:pPr>
              <w:pStyle w:val="afffa"/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2A18025C024,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Вентилятор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FAN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24Vdc - 66m3/H - 80x80x25</w:t>
            </w:r>
          </w:p>
        </w:tc>
        <w:tc>
          <w:tcPr>
            <w:tcW w:w="4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В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ентилятор осевой, 2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pin</w:t>
            </w:r>
            <w:proofErr w:type="spellEnd"/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Размеры: 80 x 80 х 25мм 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Номинальное напряжение: 24В постоянного тока.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Ток: 0,15А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Мощность: 2,88Вт</w:t>
            </w:r>
          </w:p>
          <w:p w:rsidR="007E768A" w:rsidRDefault="007E768A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</w:p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Совместимость с 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SOCOMEC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Masterys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 BC 15KVA</w:t>
            </w:r>
          </w:p>
        </w:tc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 xml:space="preserve">АО «ДРСК ПЭС», Приморский край, г. 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>Владивосток, ул. Командорская 13 а</w:t>
            </w:r>
          </w:p>
        </w:tc>
      </w:tr>
      <w:tr w:rsidR="007E768A"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606C45">
            <w:pPr>
              <w:widowControl/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</w:pPr>
            <w:r w:rsidRPr="00606C45"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t>8.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i/>
                <w:iCs/>
                <w:kern w:val="0"/>
                <w:sz w:val="16"/>
                <w:szCs w:val="16"/>
                <w:lang w:eastAsia="en-US"/>
              </w:rPr>
              <w:t>Позиция 8</w:t>
            </w: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013C6C" w:rsidP="00606C45">
            <w:pPr>
              <w:pStyle w:val="afffa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S07030201,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Плата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DC Capacitors - MAS GP 10÷20</w:t>
            </w:r>
          </w:p>
        </w:tc>
        <w:tc>
          <w:tcPr>
            <w:tcW w:w="4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П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лата постоянно тока для ИБП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Masterys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 10-20кВА.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Съемная электронная плата на текстолитовой основе зеленого цвета с смонтированными на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 ней конденсаторами постоянного тока – 6шт емкостью 2200мФ.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Вес 2 кг, 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Размеры: 370х105х110мм.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Напряжение 400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Vdc</w:t>
            </w:r>
            <w:proofErr w:type="spellEnd"/>
          </w:p>
          <w:p w:rsidR="007E768A" w:rsidRDefault="007E768A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Совместимость с SOCOMEC DELPHYS GP2.0 160KVA</w:t>
            </w:r>
          </w:p>
        </w:tc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>АО «ДРСК ПЭС», Приморский край, г. Владивосток, ул. Командорская 13 а</w:t>
            </w:r>
          </w:p>
        </w:tc>
      </w:tr>
      <w:tr w:rsidR="007E768A"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606C45">
            <w:pPr>
              <w:widowControl/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</w:pPr>
            <w:r w:rsidRPr="00606C45"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t>9.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i/>
                <w:iCs/>
                <w:kern w:val="0"/>
                <w:sz w:val="16"/>
                <w:szCs w:val="16"/>
                <w:lang w:eastAsia="en-US"/>
              </w:rPr>
              <w:t>Позиция 9</w:t>
            </w: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 w:rsidP="00606C45">
            <w:pPr>
              <w:pStyle w:val="afffa"/>
            </w:pPr>
            <w:r w:rsidRPr="00606C45">
              <w:rPr>
                <w:rFonts w:ascii="Times New Roman" w:hAnsi="Times New Roman"/>
                <w:sz w:val="20"/>
                <w:szCs w:val="20"/>
              </w:rPr>
              <w:t>344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DSC</w:t>
            </w:r>
            <w:r w:rsidRPr="00606C45">
              <w:rPr>
                <w:rFonts w:ascii="Times New Roman" w:hAnsi="Times New Roman"/>
                <w:sz w:val="20"/>
                <w:szCs w:val="20"/>
              </w:rPr>
              <w:t xml:space="preserve">0052, </w:t>
            </w:r>
            <w:r w:rsidRPr="00606C45">
              <w:rPr>
                <w:rFonts w:ascii="Times New Roman" w:hAnsi="Times New Roman"/>
                <w:sz w:val="20"/>
                <w:szCs w:val="20"/>
              </w:rPr>
              <w:t xml:space="preserve">Конденсатор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POLYP</w:t>
            </w:r>
            <w:r w:rsidRPr="00606C45">
              <w:rPr>
                <w:rFonts w:ascii="Times New Roman" w:hAnsi="Times New Roman"/>
                <w:sz w:val="20"/>
                <w:szCs w:val="20"/>
              </w:rPr>
              <w:t xml:space="preserve">.  50µ/400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606C45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606C45">
              <w:rPr>
                <w:rFonts w:ascii="Times New Roman" w:hAnsi="Times New Roman"/>
                <w:sz w:val="20"/>
                <w:szCs w:val="20"/>
              </w:rPr>
              <w:t xml:space="preserve">60 -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FASTON</w:t>
            </w:r>
          </w:p>
        </w:tc>
        <w:tc>
          <w:tcPr>
            <w:tcW w:w="4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К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онденсатор переменного тока,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Ёмкость 50 мФ.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Диаметр – 60мм 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lastRenderedPageBreak/>
              <w:t>Напряжение 400 В.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Рабочая частота 50Гц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Реактивная мощность 0,83кВАр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Диаметр – 60мм</w:t>
            </w:r>
          </w:p>
          <w:p w:rsidR="007E768A" w:rsidRDefault="007E768A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Совместимость с SOCOMEC DELPHYS GP2.0 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160KVA</w:t>
            </w:r>
          </w:p>
        </w:tc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lastRenderedPageBreak/>
              <w:t>АО «ДРСК ПЭС», Приморский край, г. Владивосток, ул. Командорская 13 а</w:t>
            </w:r>
          </w:p>
        </w:tc>
      </w:tr>
      <w:tr w:rsidR="007E768A"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606C45">
            <w:pPr>
              <w:widowControl/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</w:pPr>
            <w:r w:rsidRPr="00606C45"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lastRenderedPageBreak/>
              <w:t>10.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i/>
                <w:iCs/>
                <w:kern w:val="0"/>
                <w:sz w:val="16"/>
                <w:szCs w:val="16"/>
                <w:lang w:eastAsia="en-US"/>
              </w:rPr>
              <w:t>Позиция 10</w:t>
            </w: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013C6C">
            <w:pPr>
              <w:pStyle w:val="afffa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S07027302,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Плата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Power IGBT - MAS GP 30÷40 (Power components included)</w:t>
            </w:r>
          </w:p>
          <w:p w:rsidR="007E768A" w:rsidRDefault="007E768A">
            <w:pPr>
              <w:widowControl/>
              <w:ind w:left="-77" w:right="-26"/>
            </w:pPr>
          </w:p>
        </w:tc>
        <w:tc>
          <w:tcPr>
            <w:tcW w:w="4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Модуль IGBT-транзистора для ИБП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Masterys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 GP 30-40кВА.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Съемный 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модуль на текстолитовой плате зеленого цвета с электронными компонентами.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Вес 0,8 кг, 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Размеры: 150х105х100мм,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Напряжение: 400B.</w:t>
            </w:r>
          </w:p>
          <w:p w:rsidR="007E768A" w:rsidRDefault="007E768A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Совместимость с SOCOMEC DELPHYS  30KVA</w:t>
            </w:r>
          </w:p>
        </w:tc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>АО «ДРСК ПЭС», Приморский край, г. Владивосток, ул. Командорская 13 а</w:t>
            </w:r>
          </w:p>
        </w:tc>
      </w:tr>
      <w:tr w:rsidR="007E768A"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606C45">
            <w:pPr>
              <w:widowControl/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</w:pPr>
            <w:r w:rsidRPr="00606C45"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t>11.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i/>
                <w:iCs/>
                <w:kern w:val="0"/>
                <w:sz w:val="16"/>
                <w:szCs w:val="16"/>
                <w:lang w:eastAsia="en-US"/>
              </w:rPr>
              <w:t>Позиция 11</w:t>
            </w: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013C6C">
            <w:pPr>
              <w:pStyle w:val="afffa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26306A050,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Предохранитель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FUSE UR 50 A - BS88/64</w:t>
            </w:r>
          </w:p>
          <w:p w:rsidR="007E768A" w:rsidRDefault="00013C6C" w:rsidP="00606C45">
            <w:pPr>
              <w:widowControl/>
              <w:ind w:left="-77" w:right="-26"/>
            </w:pPr>
            <w:r w:rsidRPr="00606C45">
              <w:rPr>
                <w:rFonts w:eastAsia="Calibri" w:cs="Times New Roman"/>
                <w:b/>
                <w:color w:val="538135"/>
                <w:kern w:val="0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4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П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редохранитель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Рабочее напряжение 690В, максимальный рабочий ток 50А, 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внешние габариты 75х13мм.</w:t>
            </w:r>
          </w:p>
          <w:p w:rsidR="007E768A" w:rsidRDefault="007E768A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Совместимость с SOCOMEC DELPHYS BC 60KVA</w:t>
            </w:r>
          </w:p>
        </w:tc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>АО «ДРСК ПЭС», Приморский край, г. Влади</w:t>
            </w: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>восток, ул. Командорская 13 а</w:t>
            </w:r>
          </w:p>
        </w:tc>
      </w:tr>
      <w:tr w:rsidR="007E768A"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606C45">
            <w:pPr>
              <w:widowControl/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</w:pPr>
            <w:r w:rsidRPr="00606C45"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t>12.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i/>
                <w:iCs/>
                <w:kern w:val="0"/>
                <w:sz w:val="16"/>
                <w:szCs w:val="16"/>
                <w:lang w:eastAsia="en-US"/>
              </w:rPr>
              <w:t>Позиция 12</w:t>
            </w: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pStyle w:val="afffa"/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Аккумуляторная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батарея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BPS 26-12</w:t>
            </w:r>
          </w:p>
          <w:p w:rsidR="007E768A" w:rsidRDefault="00013C6C">
            <w:pPr>
              <w:widowControl/>
              <w:ind w:left="-77" w:right="-26"/>
            </w:pPr>
            <w:r>
              <w:rPr>
                <w:rFonts w:eastAsia="Calibri" w:cs="Times New Roman"/>
                <w:b/>
                <w:color w:val="538135"/>
                <w:kern w:val="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Вентилятор осевой, 2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pin</w:t>
            </w:r>
            <w:proofErr w:type="spellEnd"/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Размеры: 119 x 119 х 32мм 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Номинальное напряжение: 24В постоянного тока.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Ток: 0,26А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Мощность: 4,08Вт</w:t>
            </w:r>
          </w:p>
          <w:p w:rsidR="007E768A" w:rsidRDefault="007E768A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Совместимость с SOCOMEC DELPHYS GP2.0 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160KVAГерметизированные свинцово-кислотные аккумуляторные батареи, технология AGM;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Ёмкость: 26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Ач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Напряжение: 12 </w:t>
            </w:r>
            <w:proofErr w:type="gramStart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Тип клеммы: l1 / M5;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Длина: 175 мм;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Ширина: 166 мм;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Общая высота: 125 мм. 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Вес: 9,4 кг;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Внутреннее сопротивление: ≤11 мОм;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 xml:space="preserve">Срок службы: 12 </w:t>
            </w:r>
            <w:r>
              <w:rPr>
                <w:rFonts w:ascii="Times New Roman" w:eastAsia="Calibri" w:hAnsi="Times New Roman" w:cs="Times New Roman"/>
                <w:kern w:val="0"/>
                <w:sz w:val="20"/>
                <w:szCs w:val="20"/>
                <w:lang w:eastAsia="en-US"/>
              </w:rPr>
              <w:t>лет.</w:t>
            </w:r>
          </w:p>
        </w:tc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</w:pPr>
            <w:r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</w:rPr>
              <w:t>АО «ДРСК ПЭС», Приморский край, г. Владивосток, ул. Командорская 13 а</w:t>
            </w:r>
          </w:p>
        </w:tc>
      </w:tr>
      <w:tr w:rsidR="007E768A">
        <w:tc>
          <w:tcPr>
            <w:tcW w:w="4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Pr="00606C45" w:rsidRDefault="00606C45">
            <w:pPr>
              <w:widowControl/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</w:pPr>
            <w:r w:rsidRPr="00606C45">
              <w:rPr>
                <w:rFonts w:eastAsia="Calibri" w:cs="Times New Roman"/>
                <w:kern w:val="0"/>
                <w:sz w:val="16"/>
                <w:szCs w:val="16"/>
                <w:lang w:eastAsia="en-US"/>
              </w:rPr>
              <w:lastRenderedPageBreak/>
              <w:t>13.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57" w:right="-40"/>
            </w:pPr>
            <w:r>
              <w:rPr>
                <w:rFonts w:eastAsia="Calibri" w:cs="Times New Roman"/>
                <w:i/>
                <w:iCs/>
                <w:kern w:val="0"/>
                <w:sz w:val="16"/>
                <w:szCs w:val="16"/>
                <w:lang w:eastAsia="en-US"/>
              </w:rPr>
              <w:t>Позиция 13</w:t>
            </w: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pStyle w:val="afff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Аккумуляторная батарея HRL 9-12XP</w:t>
            </w:r>
          </w:p>
          <w:p w:rsidR="007E768A" w:rsidRDefault="007E768A">
            <w:pPr>
              <w:pStyle w:val="afffa"/>
              <w:rPr>
                <w:b/>
                <w:bCs/>
                <w:color w:val="538135"/>
                <w:sz w:val="20"/>
                <w:szCs w:val="20"/>
              </w:rPr>
            </w:pPr>
          </w:p>
        </w:tc>
        <w:tc>
          <w:tcPr>
            <w:tcW w:w="4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Конденсатор по постоянному току.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Ёмкость конденсатора 1 мкФ ± 5%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Напряжение постоянного тока VR: 850В± 5% (DC)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Температура использо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вания -40º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… 85 º С</w:t>
            </w:r>
          </w:p>
          <w:p w:rsidR="007E768A" w:rsidRDefault="007E768A">
            <w:pPr>
              <w:widowControl/>
              <w:ind w:left="-106" w:right="-5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Совместимость с SOCOMEC DELPHYS GP2.0 160KVAГерметизированные свинцово-кислотные аккумуляторные батареи, технология AGM;  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Емкость: 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Напряжение: 12В; 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 клеммы: T2;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Длина: 151мм; 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Ширина: 65мм;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высота: 100мм;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Вес: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2,75кг;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 сопротивление: ≤17мОм;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Десятиминутный разряд постоянной мощностью, при глубине разряда до 1,70 В/ элемент– 285 Вт.</w:t>
            </w:r>
          </w:p>
          <w:p w:rsidR="007E768A" w:rsidRDefault="00013C6C">
            <w:pPr>
              <w:widowControl/>
              <w:ind w:left="-106" w:right="-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службы: 12 лет.</w:t>
            </w:r>
          </w:p>
        </w:tc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68A" w:rsidRDefault="00013C6C">
            <w:pPr>
              <w:widowControl/>
              <w:ind w:left="-106" w:right="-52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АО «ДРСК ПЭС», Приморский край, г. Владивосток, ул. Командорская 13 а</w:t>
            </w:r>
            <w:bookmarkStart w:id="4" w:name="_GoBack"/>
            <w:bookmarkEnd w:id="4"/>
          </w:p>
        </w:tc>
      </w:tr>
    </w:tbl>
    <w:p w:rsidR="007E768A" w:rsidRDefault="007E768A">
      <w:pPr>
        <w:spacing w:before="40" w:after="120"/>
        <w:ind w:right="-28"/>
        <w:jc w:val="both"/>
      </w:pPr>
    </w:p>
    <w:sectPr w:rsidR="007E76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992" w:left="1134" w:header="680" w:footer="720" w:gutter="0"/>
      <w:cols w:space="720"/>
      <w:formProt w:val="0"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C6C" w:rsidRDefault="00013C6C">
      <w:r>
        <w:separator/>
      </w:r>
    </w:p>
  </w:endnote>
  <w:endnote w:type="continuationSeparator" w:id="0">
    <w:p w:rsidR="00013C6C" w:rsidRDefault="00013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OpenSymbol">
    <w:altName w:val="Arial Unicode MS"/>
    <w:charset w:val="01"/>
    <w:family w:val="roman"/>
    <w:pitch w:val="default"/>
  </w:font>
  <w:font w:name="Liberation Mono">
    <w:altName w:val="Courier New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68A" w:rsidRDefault="007E768A">
    <w:pPr>
      <w:pStyle w:val="aff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68A" w:rsidRDefault="007E768A">
    <w:pPr>
      <w:pStyle w:val="afff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68A" w:rsidRDefault="007E768A">
    <w:pPr>
      <w:pStyle w:val="aff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C6C" w:rsidRDefault="00013C6C">
      <w:r>
        <w:separator/>
      </w:r>
    </w:p>
  </w:footnote>
  <w:footnote w:type="continuationSeparator" w:id="0">
    <w:p w:rsidR="00013C6C" w:rsidRDefault="00013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68A" w:rsidRDefault="007E768A">
    <w:pPr>
      <w:pStyle w:val="aff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68A" w:rsidRDefault="007E768A">
    <w:pPr>
      <w:pStyle w:val="aff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68A" w:rsidRDefault="007E768A">
    <w:pPr>
      <w:pStyle w:val="af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A6D41"/>
    <w:multiLevelType w:val="multilevel"/>
    <w:tmpl w:val="6DBE79EA"/>
    <w:lvl w:ilvl="0">
      <w:start w:val="1"/>
      <w:numFmt w:val="bullet"/>
      <w:pStyle w:val="a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cs="Symbol" w:hint="default"/>
      </w:rPr>
    </w:lvl>
  </w:abstractNum>
  <w:abstractNum w:abstractNumId="1" w15:restartNumberingAfterBreak="0">
    <w:nsid w:val="21587137"/>
    <w:multiLevelType w:val="multilevel"/>
    <w:tmpl w:val="3284550C"/>
    <w:lvl w:ilvl="0">
      <w:start w:val="1"/>
      <w:numFmt w:val="decimal"/>
      <w:pStyle w:val="a0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abstractNum w:abstractNumId="2" w15:restartNumberingAfterBreak="0">
    <w:nsid w:val="3758744F"/>
    <w:multiLevelType w:val="multilevel"/>
    <w:tmpl w:val="A34ADA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A03491C"/>
    <w:multiLevelType w:val="multilevel"/>
    <w:tmpl w:val="F240398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68A"/>
    <w:rsid w:val="00013C6C"/>
    <w:rsid w:val="00606C45"/>
    <w:rsid w:val="007E7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28BC8"/>
  <w15:docId w15:val="{2942F201-2454-4128-87E5-D3466130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textAlignment w:val="baseline"/>
    </w:pPr>
    <w:rPr>
      <w:color w:val="000000"/>
    </w:rPr>
  </w:style>
  <w:style w:type="paragraph" w:styleId="1">
    <w:name w:val="heading 1"/>
    <w:basedOn w:val="a2"/>
    <w:next w:val="a3"/>
    <w:qFormat/>
    <w:pPr>
      <w:numPr>
        <w:numId w:val="1"/>
      </w:numPr>
      <w:outlineLvl w:val="0"/>
    </w:pPr>
  </w:style>
  <w:style w:type="paragraph" w:styleId="2">
    <w:name w:val="heading 2"/>
    <w:basedOn w:val="a2"/>
    <w:next w:val="a4"/>
    <w:qFormat/>
    <w:pPr>
      <w:numPr>
        <w:ilvl w:val="1"/>
        <w:numId w:val="1"/>
      </w:numPr>
      <w:outlineLvl w:val="1"/>
    </w:pPr>
  </w:style>
  <w:style w:type="paragraph" w:styleId="3">
    <w:name w:val="heading 3"/>
    <w:basedOn w:val="a2"/>
    <w:next w:val="a4"/>
    <w:qFormat/>
    <w:pPr>
      <w:numPr>
        <w:ilvl w:val="2"/>
        <w:numId w:val="1"/>
      </w:numPr>
      <w:outlineLvl w:val="2"/>
    </w:pPr>
  </w:style>
  <w:style w:type="paragraph" w:styleId="4">
    <w:name w:val="heading 4"/>
    <w:basedOn w:val="a2"/>
    <w:next w:val="a4"/>
    <w:qFormat/>
    <w:pPr>
      <w:numPr>
        <w:ilvl w:val="3"/>
        <w:numId w:val="1"/>
      </w:numPr>
      <w:outlineLvl w:val="3"/>
    </w:pPr>
  </w:style>
  <w:style w:type="paragraph" w:styleId="5">
    <w:name w:val="heading 5"/>
    <w:basedOn w:val="a2"/>
    <w:next w:val="a4"/>
    <w:qFormat/>
    <w:pPr>
      <w:numPr>
        <w:ilvl w:val="4"/>
        <w:numId w:val="1"/>
      </w:numPr>
      <w:outlineLvl w:val="4"/>
    </w:pPr>
  </w:style>
  <w:style w:type="paragraph" w:styleId="6">
    <w:name w:val="heading 6"/>
    <w:basedOn w:val="a2"/>
    <w:next w:val="a4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a2"/>
    <w:next w:val="a4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a2"/>
    <w:next w:val="a4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a2"/>
    <w:next w:val="a4"/>
    <w:qFormat/>
    <w:pPr>
      <w:numPr>
        <w:ilvl w:val="8"/>
        <w:numId w:val="1"/>
      </w:numPr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a8">
    <w:name w:val="Символ нумерации"/>
    <w:qFormat/>
  </w:style>
  <w:style w:type="character" w:customStyle="1" w:styleId="a9">
    <w:name w:val="Маркеры"/>
    <w:qFormat/>
    <w:rPr>
      <w:rFonts w:ascii="OpenSymbol" w:eastAsia="OpenSymbol" w:hAnsi="OpenSymbol" w:cs="OpenSymbol"/>
    </w:rPr>
  </w:style>
  <w:style w:type="character" w:customStyle="1" w:styleId="aa">
    <w:name w:val="Символ сноски"/>
    <w:qFormat/>
    <w:rPr>
      <w:vertAlign w:val="superscript"/>
    </w:rPr>
  </w:style>
  <w:style w:type="character" w:customStyle="1" w:styleId="user">
    <w:name w:val="Символ сноски (user)"/>
    <w:qFormat/>
    <w:rPr>
      <w:vertAlign w:val="superscript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qFormat/>
  </w:style>
  <w:style w:type="character" w:customStyle="1" w:styleId="ad">
    <w:name w:val="Символы названия"/>
    <w:qFormat/>
  </w:style>
  <w:style w:type="character" w:customStyle="1" w:styleId="ae">
    <w:name w:val="Буквица"/>
    <w:qFormat/>
  </w:style>
  <w:style w:type="character" w:styleId="af">
    <w:name w:val="Hyperlink"/>
    <w:rPr>
      <w:color w:val="000080"/>
      <w:u w:val="single"/>
    </w:rPr>
  </w:style>
  <w:style w:type="character" w:styleId="af0">
    <w:name w:val="FollowedHyperlink"/>
    <w:rPr>
      <w:color w:val="800000"/>
      <w:u w:val="single"/>
    </w:rPr>
  </w:style>
  <w:style w:type="character" w:customStyle="1" w:styleId="af1">
    <w:name w:val="Заполнитель"/>
    <w:qFormat/>
    <w:rPr>
      <w:smallCaps/>
      <w:color w:val="008080"/>
      <w:u w:val="dotted"/>
    </w:rPr>
  </w:style>
  <w:style w:type="character" w:customStyle="1" w:styleId="af2">
    <w:name w:val="Ссылка указателя"/>
    <w:qFormat/>
  </w:style>
  <w:style w:type="character" w:customStyle="1" w:styleId="af3">
    <w:name w:val="Символ концевой сноски"/>
    <w:qFormat/>
    <w:rPr>
      <w:vertAlign w:val="superscript"/>
    </w:rPr>
  </w:style>
  <w:style w:type="character" w:styleId="af4">
    <w:name w:val="line number"/>
  </w:style>
  <w:style w:type="character" w:customStyle="1" w:styleId="af5">
    <w:name w:val="Основной элемент указателя"/>
    <w:qFormat/>
    <w:rPr>
      <w:b/>
      <w:bCs/>
    </w:rPr>
  </w:style>
  <w:style w:type="character" w:customStyle="1" w:styleId="user0">
    <w:name w:val="Символ концевой сноски (user)"/>
    <w:qFormat/>
    <w:rPr>
      <w:vertAlign w:val="superscript"/>
    </w:rPr>
  </w:style>
  <w:style w:type="character" w:styleId="af6">
    <w:name w:val="endnote reference"/>
    <w:rPr>
      <w:vertAlign w:val="superscript"/>
    </w:rPr>
  </w:style>
  <w:style w:type="character" w:customStyle="1" w:styleId="af7">
    <w:name w:val="Фуригана"/>
    <w:qFormat/>
    <w:rPr>
      <w:sz w:val="12"/>
      <w:szCs w:val="12"/>
      <w:u w:val="none"/>
      <w:em w:val="none"/>
    </w:rPr>
  </w:style>
  <w:style w:type="character" w:customStyle="1" w:styleId="af8">
    <w:name w:val="Вертикальное направление символов"/>
    <w:qFormat/>
  </w:style>
  <w:style w:type="character" w:styleId="af9">
    <w:name w:val="Emphasis"/>
    <w:qFormat/>
    <w:rPr>
      <w:i/>
      <w:iCs/>
    </w:rPr>
  </w:style>
  <w:style w:type="character" w:customStyle="1" w:styleId="10">
    <w:name w:val="Цитата1"/>
    <w:qFormat/>
    <w:rPr>
      <w:i/>
      <w:iCs/>
    </w:rPr>
  </w:style>
  <w:style w:type="character" w:styleId="afa">
    <w:name w:val="Strong"/>
    <w:qFormat/>
    <w:rPr>
      <w:b/>
      <w:bCs/>
    </w:rPr>
  </w:style>
  <w:style w:type="character" w:customStyle="1" w:styleId="afb">
    <w:name w:val="Исходный текст"/>
    <w:qFormat/>
    <w:rPr>
      <w:rFonts w:ascii="Liberation Mono" w:eastAsia="Liberation Mono" w:hAnsi="Liberation Mono" w:cs="Liberation Mono"/>
      <w:sz w:val="21"/>
    </w:rPr>
  </w:style>
  <w:style w:type="character" w:customStyle="1" w:styleId="afc">
    <w:name w:val="Пример"/>
    <w:qFormat/>
    <w:rPr>
      <w:rFonts w:ascii="Liberation Mono" w:eastAsia="Liberation Mono" w:hAnsi="Liberation Mono" w:cs="Liberation Mono"/>
      <w:sz w:val="21"/>
    </w:rPr>
  </w:style>
  <w:style w:type="character" w:customStyle="1" w:styleId="afd">
    <w:name w:val="Ввод пользователя"/>
    <w:qFormat/>
    <w:rPr>
      <w:rFonts w:ascii="Liberation Mono" w:eastAsia="Liberation Mono" w:hAnsi="Liberation Mono" w:cs="Liberation Mono"/>
      <w:sz w:val="21"/>
    </w:rPr>
  </w:style>
  <w:style w:type="character" w:customStyle="1" w:styleId="afe">
    <w:name w:val="Переменная"/>
    <w:qFormat/>
    <w:rPr>
      <w:i/>
      <w:iCs/>
    </w:rPr>
  </w:style>
  <w:style w:type="character" w:customStyle="1" w:styleId="aff">
    <w:name w:val="Определение"/>
    <w:qFormat/>
  </w:style>
  <w:style w:type="character" w:customStyle="1" w:styleId="aff0">
    <w:name w:val="Непропорциональный текст"/>
    <w:qFormat/>
    <w:rPr>
      <w:rFonts w:ascii="Liberation Mono" w:eastAsia="Liberation Mono" w:hAnsi="Liberation Mono" w:cs="Liberation Mono"/>
    </w:rPr>
  </w:style>
  <w:style w:type="character" w:customStyle="1" w:styleId="aff1">
    <w:name w:val="комментарий"/>
    <w:qFormat/>
    <w:rPr>
      <w:b/>
      <w:i/>
      <w:shd w:val="clear" w:color="auto" w:fill="FFFF99"/>
    </w:rPr>
  </w:style>
  <w:style w:type="character" w:customStyle="1" w:styleId="WWCharLFO5LVL4">
    <w:name w:val="WW_CharLFO5LVL4"/>
    <w:qFormat/>
    <w:rPr>
      <w:rFonts w:ascii="OpenSymbol" w:hAnsi="OpenSymbol"/>
    </w:rPr>
  </w:style>
  <w:style w:type="character" w:customStyle="1" w:styleId="WWCharLFO5LVL5">
    <w:name w:val="WW_CharLFO5LVL5"/>
    <w:qFormat/>
    <w:rPr>
      <w:rFonts w:ascii="OpenSymbol" w:hAnsi="OpenSymbol"/>
    </w:rPr>
  </w:style>
  <w:style w:type="character" w:customStyle="1" w:styleId="WWCharLFO5LVL6">
    <w:name w:val="WW_CharLFO5LVL6"/>
    <w:qFormat/>
    <w:rPr>
      <w:rFonts w:ascii="OpenSymbol" w:hAnsi="OpenSymbol"/>
    </w:rPr>
  </w:style>
  <w:style w:type="character" w:customStyle="1" w:styleId="WWCharLFO5LVL7">
    <w:name w:val="WW_CharLFO5LVL7"/>
    <w:qFormat/>
    <w:rPr>
      <w:rFonts w:ascii="OpenSymbol" w:hAnsi="OpenSymbol"/>
    </w:rPr>
  </w:style>
  <w:style w:type="character" w:customStyle="1" w:styleId="WWCharLFO5LVL8">
    <w:name w:val="WW_CharLFO5LVL8"/>
    <w:qFormat/>
    <w:rPr>
      <w:rFonts w:ascii="OpenSymbol" w:hAnsi="OpenSymbol"/>
    </w:rPr>
  </w:style>
  <w:style w:type="character" w:customStyle="1" w:styleId="WWCharLFO5LVL9">
    <w:name w:val="WW_CharLFO5LVL9"/>
    <w:qFormat/>
    <w:rPr>
      <w:rFonts w:ascii="OpenSymbol" w:hAnsi="OpenSymbol"/>
    </w:rPr>
  </w:style>
  <w:style w:type="character" w:customStyle="1" w:styleId="WWCharLFO6LVL1">
    <w:name w:val="WW_CharLFO6LVL1"/>
    <w:qFormat/>
    <w:rPr>
      <w:rFonts w:ascii="OpenSymbol" w:eastAsia="OpenSymbol" w:hAnsi="OpenSymbol" w:cs="OpenSymbol"/>
    </w:rPr>
  </w:style>
  <w:style w:type="character" w:customStyle="1" w:styleId="WWCharLFO6LVL2">
    <w:name w:val="WW_CharLFO6LVL2"/>
    <w:qFormat/>
    <w:rPr>
      <w:rFonts w:ascii="OpenSymbol" w:eastAsia="OpenSymbol" w:hAnsi="OpenSymbol" w:cs="OpenSymbol"/>
    </w:rPr>
  </w:style>
  <w:style w:type="character" w:customStyle="1" w:styleId="WWCharLFO6LVL3">
    <w:name w:val="WW_CharLFO6LVL3"/>
    <w:qFormat/>
    <w:rPr>
      <w:rFonts w:ascii="OpenSymbol" w:eastAsia="OpenSymbol" w:hAnsi="OpenSymbol" w:cs="OpenSymbol"/>
    </w:rPr>
  </w:style>
  <w:style w:type="character" w:customStyle="1" w:styleId="WWCharLFO6LVL4">
    <w:name w:val="WW_CharLFO6LVL4"/>
    <w:qFormat/>
    <w:rPr>
      <w:rFonts w:ascii="OpenSymbol" w:eastAsia="OpenSymbol" w:hAnsi="OpenSymbol" w:cs="OpenSymbol"/>
    </w:rPr>
  </w:style>
  <w:style w:type="character" w:customStyle="1" w:styleId="WWCharLFO6LVL5">
    <w:name w:val="WW_CharLFO6LVL5"/>
    <w:qFormat/>
    <w:rPr>
      <w:rFonts w:ascii="OpenSymbol" w:eastAsia="OpenSymbol" w:hAnsi="OpenSymbol" w:cs="OpenSymbol"/>
    </w:rPr>
  </w:style>
  <w:style w:type="character" w:customStyle="1" w:styleId="WWCharLFO6LVL6">
    <w:name w:val="WW_CharLFO6LVL6"/>
    <w:qFormat/>
    <w:rPr>
      <w:rFonts w:ascii="OpenSymbol" w:eastAsia="OpenSymbol" w:hAnsi="OpenSymbol" w:cs="OpenSymbol"/>
    </w:rPr>
  </w:style>
  <w:style w:type="character" w:customStyle="1" w:styleId="WWCharLFO6LVL7">
    <w:name w:val="WW_CharLFO6LVL7"/>
    <w:qFormat/>
    <w:rPr>
      <w:rFonts w:ascii="OpenSymbol" w:eastAsia="OpenSymbol" w:hAnsi="OpenSymbol" w:cs="OpenSymbol"/>
    </w:rPr>
  </w:style>
  <w:style w:type="character" w:customStyle="1" w:styleId="WWCharLFO6LVL8">
    <w:name w:val="WW_CharLFO6LVL8"/>
    <w:qFormat/>
    <w:rPr>
      <w:rFonts w:ascii="OpenSymbol" w:eastAsia="OpenSymbol" w:hAnsi="OpenSymbol" w:cs="OpenSymbol"/>
    </w:rPr>
  </w:style>
  <w:style w:type="character" w:customStyle="1" w:styleId="WWCharLFO6LVL9">
    <w:name w:val="WW_CharLFO6LVL9"/>
    <w:qFormat/>
    <w:rPr>
      <w:rFonts w:ascii="OpenSymbol" w:eastAsia="OpenSymbol" w:hAnsi="OpenSymbol" w:cs="OpenSymbol"/>
    </w:rPr>
  </w:style>
  <w:style w:type="character" w:customStyle="1" w:styleId="WWCharLFO7LVL1">
    <w:name w:val="WW_CharLFO7LVL1"/>
    <w:qFormat/>
    <w:rPr>
      <w:rFonts w:ascii="OpenSymbol" w:hAnsi="OpenSymbol"/>
    </w:rPr>
  </w:style>
  <w:style w:type="character" w:customStyle="1" w:styleId="WWCharLFO7LVL2">
    <w:name w:val="WW_CharLFO7LVL2"/>
    <w:qFormat/>
    <w:rPr>
      <w:rFonts w:ascii="OpenSymbol" w:hAnsi="OpenSymbol"/>
    </w:rPr>
  </w:style>
  <w:style w:type="character" w:customStyle="1" w:styleId="WWCharLFO7LVL3">
    <w:name w:val="WW_CharLFO7LVL3"/>
    <w:qFormat/>
    <w:rPr>
      <w:rFonts w:ascii="OpenSymbol" w:hAnsi="OpenSymbol"/>
    </w:rPr>
  </w:style>
  <w:style w:type="character" w:customStyle="1" w:styleId="WWCharLFO7LVL4">
    <w:name w:val="WW_CharLFO7LVL4"/>
    <w:qFormat/>
    <w:rPr>
      <w:rFonts w:ascii="OpenSymbol" w:hAnsi="OpenSymbol"/>
    </w:rPr>
  </w:style>
  <w:style w:type="character" w:customStyle="1" w:styleId="WWCharLFO7LVL5">
    <w:name w:val="WW_CharLFO7LVL5"/>
    <w:qFormat/>
    <w:rPr>
      <w:rFonts w:ascii="OpenSymbol" w:hAnsi="OpenSymbol"/>
    </w:rPr>
  </w:style>
  <w:style w:type="character" w:customStyle="1" w:styleId="WWCharLFO7LVL6">
    <w:name w:val="WW_CharLFO7LVL6"/>
    <w:qFormat/>
    <w:rPr>
      <w:rFonts w:ascii="OpenSymbol" w:hAnsi="OpenSymbol"/>
    </w:rPr>
  </w:style>
  <w:style w:type="character" w:customStyle="1" w:styleId="WWCharLFO7LVL7">
    <w:name w:val="WW_CharLFO7LVL7"/>
    <w:qFormat/>
    <w:rPr>
      <w:rFonts w:ascii="OpenSymbol" w:hAnsi="OpenSymbol"/>
    </w:rPr>
  </w:style>
  <w:style w:type="character" w:customStyle="1" w:styleId="WWCharLFO7LVL8">
    <w:name w:val="WW_CharLFO7LVL8"/>
    <w:qFormat/>
    <w:rPr>
      <w:rFonts w:ascii="OpenSymbol" w:hAnsi="OpenSymbol"/>
    </w:rPr>
  </w:style>
  <w:style w:type="character" w:customStyle="1" w:styleId="WWCharLFO7LVL9">
    <w:name w:val="WW_CharLFO7LVL9"/>
    <w:qFormat/>
    <w:rPr>
      <w:rFonts w:ascii="OpenSymbol" w:hAnsi="OpenSymbol"/>
    </w:rPr>
  </w:style>
  <w:style w:type="character" w:customStyle="1" w:styleId="WWCharLFO8LVL1">
    <w:name w:val="WW_CharLFO8LVL1"/>
    <w:qFormat/>
    <w:rPr>
      <w:rFonts w:ascii="OpenSymbol" w:hAnsi="OpenSymbol"/>
    </w:rPr>
  </w:style>
  <w:style w:type="character" w:customStyle="1" w:styleId="WWCharLFO8LVL2">
    <w:name w:val="WW_CharLFO8LVL2"/>
    <w:qFormat/>
    <w:rPr>
      <w:rFonts w:ascii="OpenSymbol" w:hAnsi="OpenSymbol"/>
    </w:rPr>
  </w:style>
  <w:style w:type="character" w:customStyle="1" w:styleId="WWCharLFO8LVL3">
    <w:name w:val="WW_CharLFO8LVL3"/>
    <w:qFormat/>
    <w:rPr>
      <w:rFonts w:ascii="OpenSymbol" w:hAnsi="OpenSymbol"/>
    </w:rPr>
  </w:style>
  <w:style w:type="character" w:customStyle="1" w:styleId="WWCharLFO8LVL4">
    <w:name w:val="WW_CharLFO8LVL4"/>
    <w:qFormat/>
    <w:rPr>
      <w:rFonts w:ascii="OpenSymbol" w:hAnsi="OpenSymbol"/>
    </w:rPr>
  </w:style>
  <w:style w:type="character" w:customStyle="1" w:styleId="WWCharLFO8LVL5">
    <w:name w:val="WW_CharLFO8LVL5"/>
    <w:qFormat/>
    <w:rPr>
      <w:rFonts w:ascii="OpenSymbol" w:hAnsi="OpenSymbol"/>
    </w:rPr>
  </w:style>
  <w:style w:type="character" w:customStyle="1" w:styleId="WWCharLFO8LVL6">
    <w:name w:val="WW_CharLFO8LVL6"/>
    <w:qFormat/>
    <w:rPr>
      <w:rFonts w:ascii="OpenSymbol" w:hAnsi="OpenSymbol"/>
    </w:rPr>
  </w:style>
  <w:style w:type="character" w:customStyle="1" w:styleId="WWCharLFO8LVL7">
    <w:name w:val="WW_CharLFO8LVL7"/>
    <w:qFormat/>
    <w:rPr>
      <w:rFonts w:ascii="OpenSymbol" w:hAnsi="OpenSymbol"/>
    </w:rPr>
  </w:style>
  <w:style w:type="character" w:customStyle="1" w:styleId="WWCharLFO8LVL8">
    <w:name w:val="WW_CharLFO8LVL8"/>
    <w:qFormat/>
    <w:rPr>
      <w:rFonts w:ascii="OpenSymbol" w:hAnsi="OpenSymbol"/>
    </w:rPr>
  </w:style>
  <w:style w:type="character" w:customStyle="1" w:styleId="WWCharLFO8LVL9">
    <w:name w:val="WW_CharLFO8LVL9"/>
    <w:qFormat/>
    <w:rPr>
      <w:rFonts w:ascii="OpenSymbol" w:hAnsi="OpenSymbol"/>
    </w:rPr>
  </w:style>
  <w:style w:type="character" w:customStyle="1" w:styleId="WWCharLFO9LVL1">
    <w:name w:val="WW_CharLFO9LVL1"/>
    <w:qFormat/>
    <w:rPr>
      <w:rFonts w:ascii="OpenSymbol" w:hAnsi="OpenSymbol"/>
    </w:rPr>
  </w:style>
  <w:style w:type="character" w:customStyle="1" w:styleId="WWCharLFO9LVL2">
    <w:name w:val="WW_CharLFO9LVL2"/>
    <w:qFormat/>
    <w:rPr>
      <w:rFonts w:ascii="OpenSymbol" w:hAnsi="OpenSymbol"/>
    </w:rPr>
  </w:style>
  <w:style w:type="character" w:customStyle="1" w:styleId="WWCharLFO9LVL3">
    <w:name w:val="WW_CharLFO9LVL3"/>
    <w:qFormat/>
    <w:rPr>
      <w:rFonts w:ascii="OpenSymbol" w:hAnsi="OpenSymbol"/>
    </w:rPr>
  </w:style>
  <w:style w:type="character" w:customStyle="1" w:styleId="WWCharLFO9LVL4">
    <w:name w:val="WW_CharLFO9LVL4"/>
    <w:qFormat/>
    <w:rPr>
      <w:rFonts w:ascii="OpenSymbol" w:hAnsi="OpenSymbol"/>
    </w:rPr>
  </w:style>
  <w:style w:type="character" w:customStyle="1" w:styleId="WWCharLFO9LVL5">
    <w:name w:val="WW_CharLFO9LVL5"/>
    <w:qFormat/>
    <w:rPr>
      <w:rFonts w:ascii="OpenSymbol" w:hAnsi="OpenSymbol"/>
    </w:rPr>
  </w:style>
  <w:style w:type="character" w:customStyle="1" w:styleId="WWCharLFO9LVL6">
    <w:name w:val="WW_CharLFO9LVL6"/>
    <w:qFormat/>
    <w:rPr>
      <w:rFonts w:ascii="OpenSymbol" w:hAnsi="OpenSymbol"/>
    </w:rPr>
  </w:style>
  <w:style w:type="character" w:customStyle="1" w:styleId="WWCharLFO9LVL7">
    <w:name w:val="WW_CharLFO9LVL7"/>
    <w:qFormat/>
    <w:rPr>
      <w:rFonts w:ascii="OpenSymbol" w:hAnsi="OpenSymbol"/>
    </w:rPr>
  </w:style>
  <w:style w:type="character" w:customStyle="1" w:styleId="WWCharLFO9LVL8">
    <w:name w:val="WW_CharLFO9LVL8"/>
    <w:qFormat/>
    <w:rPr>
      <w:rFonts w:ascii="OpenSymbol" w:hAnsi="OpenSymbol"/>
    </w:rPr>
  </w:style>
  <w:style w:type="character" w:customStyle="1" w:styleId="WWCharLFO9LVL9">
    <w:name w:val="WW_CharLFO9LVL9"/>
    <w:qFormat/>
    <w:rPr>
      <w:rFonts w:ascii="OpenSymbol" w:hAnsi="OpenSymbol"/>
    </w:rPr>
  </w:style>
  <w:style w:type="character" w:customStyle="1" w:styleId="WWCharLFO10LVL1">
    <w:name w:val="WW_CharLFO10LVL1"/>
    <w:qFormat/>
    <w:rPr>
      <w:rFonts w:ascii="OpenSymbol" w:hAnsi="OpenSymbol"/>
    </w:rPr>
  </w:style>
  <w:style w:type="character" w:customStyle="1" w:styleId="WWCharLFO10LVL2">
    <w:name w:val="WW_CharLFO10LVL2"/>
    <w:qFormat/>
    <w:rPr>
      <w:rFonts w:ascii="OpenSymbol" w:hAnsi="OpenSymbol"/>
    </w:rPr>
  </w:style>
  <w:style w:type="character" w:customStyle="1" w:styleId="WWCharLFO10LVL3">
    <w:name w:val="WW_CharLFO10LVL3"/>
    <w:qFormat/>
    <w:rPr>
      <w:rFonts w:ascii="OpenSymbol" w:hAnsi="OpenSymbol"/>
    </w:rPr>
  </w:style>
  <w:style w:type="character" w:customStyle="1" w:styleId="WWCharLFO10LVL4">
    <w:name w:val="WW_CharLFO10LVL4"/>
    <w:qFormat/>
    <w:rPr>
      <w:rFonts w:ascii="OpenSymbol" w:hAnsi="OpenSymbol"/>
    </w:rPr>
  </w:style>
  <w:style w:type="character" w:customStyle="1" w:styleId="WWCharLFO10LVL5">
    <w:name w:val="WW_CharLFO10LVL5"/>
    <w:qFormat/>
    <w:rPr>
      <w:rFonts w:ascii="OpenSymbol" w:hAnsi="OpenSymbol"/>
    </w:rPr>
  </w:style>
  <w:style w:type="character" w:customStyle="1" w:styleId="WWCharLFO10LVL6">
    <w:name w:val="WW_CharLFO10LVL6"/>
    <w:qFormat/>
    <w:rPr>
      <w:rFonts w:ascii="OpenSymbol" w:hAnsi="OpenSymbol"/>
    </w:rPr>
  </w:style>
  <w:style w:type="character" w:customStyle="1" w:styleId="WWCharLFO10LVL7">
    <w:name w:val="WW_CharLFO10LVL7"/>
    <w:qFormat/>
    <w:rPr>
      <w:rFonts w:ascii="OpenSymbol" w:hAnsi="OpenSymbol"/>
    </w:rPr>
  </w:style>
  <w:style w:type="character" w:customStyle="1" w:styleId="WWCharLFO10LVL8">
    <w:name w:val="WW_CharLFO10LVL8"/>
    <w:qFormat/>
    <w:rPr>
      <w:rFonts w:ascii="OpenSymbol" w:hAnsi="OpenSymbol"/>
    </w:rPr>
  </w:style>
  <w:style w:type="character" w:customStyle="1" w:styleId="WWCharLFO10LVL9">
    <w:name w:val="WW_CharLFO10LVL9"/>
    <w:qFormat/>
    <w:rPr>
      <w:rFonts w:ascii="OpenSymbol" w:hAnsi="OpenSymbol"/>
    </w:rPr>
  </w:style>
  <w:style w:type="character" w:customStyle="1" w:styleId="WWCharLFO14LVL1">
    <w:name w:val="WW_CharLFO14LVL1"/>
    <w:qFormat/>
    <w:rPr>
      <w:rFonts w:ascii="Times New Roman" w:hAnsi="Times New Roman"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8"/>
      <w:szCs w:val="28"/>
      <w:u w:val="none"/>
      <w:vertAlign w:val="baseline"/>
      <w:em w:val="none"/>
    </w:rPr>
  </w:style>
  <w:style w:type="character" w:customStyle="1" w:styleId="WWCharLFO14LVL2">
    <w:name w:val="WW_CharLFO14LVL2"/>
    <w:qFormat/>
    <w:rPr>
      <w:b/>
      <w:bCs/>
      <w:i w:val="0"/>
      <w:iCs/>
      <w:sz w:val="24"/>
      <w:szCs w:val="24"/>
    </w:rPr>
  </w:style>
  <w:style w:type="character" w:customStyle="1" w:styleId="WWCharLFO15LVL1">
    <w:name w:val="WW_CharLFO15LVL1"/>
    <w:qFormat/>
    <w:rPr>
      <w:b/>
      <w:bCs w:val="0"/>
      <w:sz w:val="24"/>
      <w:szCs w:val="24"/>
    </w:rPr>
  </w:style>
  <w:style w:type="character" w:customStyle="1" w:styleId="WWCharLFO15LVL2">
    <w:name w:val="WW_CharLFO15LVL2"/>
    <w:qFormat/>
    <w:rPr>
      <w:b w:val="0"/>
      <w:bCs/>
      <w:sz w:val="24"/>
      <w:szCs w:val="24"/>
    </w:rPr>
  </w:style>
  <w:style w:type="character" w:customStyle="1" w:styleId="WWCharLFO15LVL3">
    <w:name w:val="WW_CharLFO15LVL3"/>
    <w:qFormat/>
    <w:rPr>
      <w:sz w:val="24"/>
      <w:szCs w:val="24"/>
    </w:rPr>
  </w:style>
  <w:style w:type="character" w:customStyle="1" w:styleId="WWCharLFO16LVL2">
    <w:name w:val="WW_CharLFO16LVL2"/>
    <w:qFormat/>
    <w:rPr>
      <w:sz w:val="26"/>
      <w:szCs w:val="26"/>
    </w:rPr>
  </w:style>
  <w:style w:type="character" w:customStyle="1" w:styleId="WWCharLFO16LVL3">
    <w:name w:val="WW_CharLFO16LVL3"/>
    <w:qFormat/>
    <w:rPr>
      <w:b w:val="0"/>
      <w:bCs w:val="0"/>
    </w:rPr>
  </w:style>
  <w:style w:type="paragraph" w:styleId="a2">
    <w:name w:val="Title"/>
    <w:basedOn w:val="a1"/>
    <w:next w:val="a3"/>
    <w:qFormat/>
    <w:rPr>
      <w:b/>
      <w:sz w:val="21"/>
    </w:rPr>
  </w:style>
  <w:style w:type="paragraph" w:styleId="a4">
    <w:name w:val="Body Text"/>
    <w:basedOn w:val="a1"/>
    <w:pPr>
      <w:jc w:val="both"/>
    </w:pPr>
  </w:style>
  <w:style w:type="paragraph" w:styleId="aff2">
    <w:name w:val="List"/>
    <w:basedOn w:val="a4"/>
    <w:qFormat/>
  </w:style>
  <w:style w:type="paragraph" w:styleId="aff3">
    <w:name w:val="caption"/>
    <w:basedOn w:val="a1"/>
    <w:qFormat/>
  </w:style>
  <w:style w:type="paragraph" w:styleId="aff4">
    <w:name w:val="index heading"/>
    <w:basedOn w:val="a2"/>
    <w:pPr>
      <w:suppressLineNumbers/>
    </w:pPr>
    <w:rPr>
      <w:bCs/>
      <w:sz w:val="32"/>
      <w:szCs w:val="32"/>
    </w:rPr>
  </w:style>
  <w:style w:type="paragraph" w:customStyle="1" w:styleId="user1">
    <w:name w:val="Заголовок (user)"/>
    <w:basedOn w:val="a1"/>
    <w:next w:val="a3"/>
    <w:qFormat/>
    <w:pPr>
      <w:spacing w:after="170"/>
    </w:pPr>
    <w:rPr>
      <w:b/>
      <w:sz w:val="21"/>
    </w:rPr>
  </w:style>
  <w:style w:type="paragraph" w:customStyle="1" w:styleId="user2">
    <w:name w:val="Указатель (user)"/>
    <w:basedOn w:val="a2"/>
    <w:qFormat/>
  </w:style>
  <w:style w:type="paragraph" w:customStyle="1" w:styleId="aff5">
    <w:name w:val="Блочная цитата"/>
    <w:basedOn w:val="a1"/>
    <w:qFormat/>
  </w:style>
  <w:style w:type="paragraph" w:styleId="aff6">
    <w:name w:val="Subtitle"/>
    <w:basedOn w:val="a1"/>
    <w:next w:val="a3"/>
    <w:qFormat/>
    <w:pPr>
      <w:ind w:left="709"/>
      <w:jc w:val="both"/>
    </w:pPr>
    <w:rPr>
      <w:b/>
      <w:sz w:val="21"/>
    </w:rPr>
  </w:style>
  <w:style w:type="paragraph" w:styleId="a3">
    <w:name w:val="Body Text First Indent"/>
    <w:basedOn w:val="a1"/>
    <w:pPr>
      <w:ind w:firstLine="709"/>
      <w:jc w:val="both"/>
    </w:pPr>
    <w:rPr>
      <w:sz w:val="21"/>
    </w:rPr>
  </w:style>
  <w:style w:type="paragraph" w:customStyle="1" w:styleId="aff7">
    <w:name w:val="Обратный отступ"/>
    <w:basedOn w:val="a4"/>
    <w:qFormat/>
    <w:pPr>
      <w:tabs>
        <w:tab w:val="left" w:pos="0"/>
      </w:tabs>
    </w:pPr>
  </w:style>
  <w:style w:type="paragraph" w:styleId="aff8">
    <w:name w:val="Body Text Indent"/>
    <w:basedOn w:val="a4"/>
  </w:style>
  <w:style w:type="paragraph" w:styleId="aff9">
    <w:name w:val="Salutation"/>
    <w:basedOn w:val="a1"/>
    <w:qFormat/>
  </w:style>
  <w:style w:type="paragraph" w:styleId="affa">
    <w:name w:val="Signature"/>
    <w:basedOn w:val="a1"/>
    <w:qFormat/>
    <w:pPr>
      <w:tabs>
        <w:tab w:val="right" w:pos="31680"/>
      </w:tabs>
    </w:pPr>
  </w:style>
  <w:style w:type="paragraph" w:customStyle="1" w:styleId="affb">
    <w:name w:val="Отступы"/>
    <w:basedOn w:val="a4"/>
    <w:qFormat/>
    <w:pPr>
      <w:tabs>
        <w:tab w:val="left" w:pos="0"/>
      </w:tabs>
    </w:pPr>
  </w:style>
  <w:style w:type="paragraph" w:customStyle="1" w:styleId="100">
    <w:name w:val="Заголовок 10"/>
    <w:basedOn w:val="a2"/>
    <w:next w:val="a4"/>
    <w:qFormat/>
  </w:style>
  <w:style w:type="paragraph" w:customStyle="1" w:styleId="11">
    <w:name w:val="Нумерованный 1 начало"/>
    <w:basedOn w:val="aff2"/>
    <w:next w:val="a0"/>
    <w:qFormat/>
  </w:style>
  <w:style w:type="paragraph" w:styleId="a0">
    <w:name w:val="List Number"/>
    <w:basedOn w:val="aff2"/>
    <w:pPr>
      <w:numPr>
        <w:numId w:val="2"/>
      </w:numPr>
    </w:pPr>
  </w:style>
  <w:style w:type="paragraph" w:customStyle="1" w:styleId="12">
    <w:name w:val="Нумерованный 1 конец"/>
    <w:basedOn w:val="aff2"/>
    <w:next w:val="a0"/>
    <w:qFormat/>
  </w:style>
  <w:style w:type="paragraph" w:customStyle="1" w:styleId="13">
    <w:name w:val="Нумерованный 1 прод."/>
    <w:basedOn w:val="aff2"/>
    <w:qFormat/>
  </w:style>
  <w:style w:type="paragraph" w:customStyle="1" w:styleId="20">
    <w:name w:val="Нумерованный 2 начало"/>
    <w:basedOn w:val="aff2"/>
    <w:next w:val="21"/>
    <w:qFormat/>
  </w:style>
  <w:style w:type="paragraph" w:styleId="21">
    <w:name w:val="List Number 2"/>
    <w:basedOn w:val="aff2"/>
  </w:style>
  <w:style w:type="paragraph" w:customStyle="1" w:styleId="22">
    <w:name w:val="Нумерованный 2 конец"/>
    <w:basedOn w:val="aff2"/>
    <w:next w:val="21"/>
    <w:qFormat/>
  </w:style>
  <w:style w:type="paragraph" w:customStyle="1" w:styleId="23">
    <w:name w:val="Нумерованный 2 прод."/>
    <w:basedOn w:val="aff2"/>
    <w:qFormat/>
  </w:style>
  <w:style w:type="paragraph" w:customStyle="1" w:styleId="30">
    <w:name w:val="Нумерованный 3 начало"/>
    <w:basedOn w:val="aff2"/>
    <w:next w:val="31"/>
    <w:qFormat/>
  </w:style>
  <w:style w:type="paragraph" w:styleId="31">
    <w:name w:val="List Number 3"/>
    <w:basedOn w:val="aff2"/>
  </w:style>
  <w:style w:type="paragraph" w:customStyle="1" w:styleId="32">
    <w:name w:val="Нумерованный 3 конец"/>
    <w:basedOn w:val="aff2"/>
    <w:next w:val="31"/>
    <w:qFormat/>
  </w:style>
  <w:style w:type="paragraph" w:customStyle="1" w:styleId="33">
    <w:name w:val="Нумерованный 3 прод."/>
    <w:basedOn w:val="aff2"/>
    <w:qFormat/>
  </w:style>
  <w:style w:type="paragraph" w:customStyle="1" w:styleId="40">
    <w:name w:val="Нумерованный 4 начало"/>
    <w:basedOn w:val="aff2"/>
    <w:next w:val="41"/>
    <w:qFormat/>
  </w:style>
  <w:style w:type="paragraph" w:styleId="41">
    <w:name w:val="List Number 4"/>
    <w:basedOn w:val="aff2"/>
  </w:style>
  <w:style w:type="paragraph" w:customStyle="1" w:styleId="42">
    <w:name w:val="Нумерованный 4 конец"/>
    <w:basedOn w:val="aff2"/>
    <w:next w:val="41"/>
    <w:qFormat/>
  </w:style>
  <w:style w:type="paragraph" w:customStyle="1" w:styleId="43">
    <w:name w:val="Нумерованный 4 прод."/>
    <w:basedOn w:val="aff2"/>
    <w:qFormat/>
  </w:style>
  <w:style w:type="paragraph" w:customStyle="1" w:styleId="50">
    <w:name w:val="Нумерованный 5 начало"/>
    <w:basedOn w:val="aff2"/>
    <w:next w:val="51"/>
    <w:qFormat/>
  </w:style>
  <w:style w:type="paragraph" w:styleId="51">
    <w:name w:val="List Number 5"/>
    <w:basedOn w:val="aff2"/>
  </w:style>
  <w:style w:type="paragraph" w:customStyle="1" w:styleId="52">
    <w:name w:val="Нумерованный 5 конец"/>
    <w:basedOn w:val="aff2"/>
    <w:next w:val="51"/>
    <w:qFormat/>
  </w:style>
  <w:style w:type="paragraph" w:customStyle="1" w:styleId="53">
    <w:name w:val="Нумерованный 5 прод."/>
    <w:basedOn w:val="aff2"/>
    <w:qFormat/>
  </w:style>
  <w:style w:type="paragraph" w:customStyle="1" w:styleId="14">
    <w:name w:val="Список 1 начало"/>
    <w:basedOn w:val="aff2"/>
    <w:next w:val="a"/>
    <w:qFormat/>
  </w:style>
  <w:style w:type="paragraph" w:styleId="a">
    <w:name w:val="List Bullet"/>
    <w:basedOn w:val="aff2"/>
    <w:pPr>
      <w:numPr>
        <w:numId w:val="3"/>
      </w:numPr>
    </w:pPr>
  </w:style>
  <w:style w:type="paragraph" w:customStyle="1" w:styleId="15">
    <w:name w:val="Список 1 конец"/>
    <w:basedOn w:val="aff2"/>
    <w:next w:val="a"/>
    <w:qFormat/>
  </w:style>
  <w:style w:type="paragraph" w:styleId="affc">
    <w:name w:val="List Continue"/>
    <w:basedOn w:val="aff2"/>
  </w:style>
  <w:style w:type="paragraph" w:customStyle="1" w:styleId="24">
    <w:name w:val="Список 2 начало"/>
    <w:basedOn w:val="aff2"/>
    <w:next w:val="25"/>
    <w:qFormat/>
  </w:style>
  <w:style w:type="paragraph" w:styleId="25">
    <w:name w:val="List Bullet 2"/>
    <w:basedOn w:val="aff2"/>
    <w:qFormat/>
  </w:style>
  <w:style w:type="paragraph" w:customStyle="1" w:styleId="26">
    <w:name w:val="Список 2 конец"/>
    <w:basedOn w:val="aff2"/>
    <w:next w:val="25"/>
    <w:qFormat/>
  </w:style>
  <w:style w:type="paragraph" w:styleId="27">
    <w:name w:val="List Continue 2"/>
    <w:basedOn w:val="aff2"/>
  </w:style>
  <w:style w:type="paragraph" w:customStyle="1" w:styleId="34">
    <w:name w:val="Список 3 начало"/>
    <w:basedOn w:val="aff2"/>
    <w:next w:val="35"/>
    <w:qFormat/>
  </w:style>
  <w:style w:type="paragraph" w:styleId="35">
    <w:name w:val="List Bullet 3"/>
    <w:basedOn w:val="aff2"/>
    <w:qFormat/>
  </w:style>
  <w:style w:type="paragraph" w:customStyle="1" w:styleId="36">
    <w:name w:val="Список 3 конец"/>
    <w:basedOn w:val="aff2"/>
    <w:next w:val="35"/>
    <w:qFormat/>
  </w:style>
  <w:style w:type="paragraph" w:styleId="37">
    <w:name w:val="List Continue 3"/>
    <w:basedOn w:val="aff2"/>
  </w:style>
  <w:style w:type="paragraph" w:customStyle="1" w:styleId="44">
    <w:name w:val="Список 4 начало"/>
    <w:basedOn w:val="aff2"/>
    <w:next w:val="45"/>
    <w:qFormat/>
  </w:style>
  <w:style w:type="paragraph" w:styleId="45">
    <w:name w:val="List Bullet 4"/>
    <w:basedOn w:val="aff2"/>
    <w:qFormat/>
  </w:style>
  <w:style w:type="paragraph" w:customStyle="1" w:styleId="46">
    <w:name w:val="Список 4 конец"/>
    <w:basedOn w:val="aff2"/>
    <w:next w:val="45"/>
    <w:qFormat/>
  </w:style>
  <w:style w:type="paragraph" w:styleId="47">
    <w:name w:val="List Continue 4"/>
    <w:basedOn w:val="aff2"/>
  </w:style>
  <w:style w:type="paragraph" w:customStyle="1" w:styleId="54">
    <w:name w:val="Список 5 начало"/>
    <w:basedOn w:val="aff2"/>
    <w:next w:val="55"/>
    <w:qFormat/>
  </w:style>
  <w:style w:type="paragraph" w:styleId="55">
    <w:name w:val="List Bullet 5"/>
    <w:basedOn w:val="aff2"/>
    <w:qFormat/>
  </w:style>
  <w:style w:type="paragraph" w:customStyle="1" w:styleId="56">
    <w:name w:val="Список 5 конец"/>
    <w:basedOn w:val="aff2"/>
    <w:next w:val="55"/>
    <w:qFormat/>
  </w:style>
  <w:style w:type="paragraph" w:styleId="57">
    <w:name w:val="List Continue 5"/>
    <w:basedOn w:val="aff2"/>
  </w:style>
  <w:style w:type="paragraph" w:styleId="16">
    <w:name w:val="index 1"/>
    <w:basedOn w:val="aff4"/>
    <w:qFormat/>
  </w:style>
  <w:style w:type="paragraph" w:styleId="28">
    <w:name w:val="index 2"/>
    <w:basedOn w:val="aff4"/>
    <w:qFormat/>
  </w:style>
  <w:style w:type="paragraph" w:styleId="38">
    <w:name w:val="index 3"/>
    <w:basedOn w:val="aff4"/>
    <w:qFormat/>
  </w:style>
  <w:style w:type="paragraph" w:customStyle="1" w:styleId="affd">
    <w:name w:val="Разделитель предметного указателя"/>
    <w:basedOn w:val="aff4"/>
    <w:qFormat/>
  </w:style>
  <w:style w:type="paragraph" w:styleId="affe">
    <w:name w:val="TOC Heading"/>
    <w:basedOn w:val="a2"/>
    <w:next w:val="17"/>
    <w:qFormat/>
  </w:style>
  <w:style w:type="paragraph" w:styleId="17">
    <w:name w:val="toc 1"/>
    <w:basedOn w:val="aff4"/>
    <w:pPr>
      <w:tabs>
        <w:tab w:val="right" w:leader="dot" w:pos="9638"/>
      </w:tabs>
    </w:pPr>
  </w:style>
  <w:style w:type="paragraph" w:styleId="29">
    <w:name w:val="toc 2"/>
    <w:basedOn w:val="aff4"/>
    <w:pPr>
      <w:tabs>
        <w:tab w:val="right" w:leader="dot" w:pos="9355"/>
      </w:tabs>
    </w:pPr>
  </w:style>
  <w:style w:type="paragraph" w:styleId="39">
    <w:name w:val="toc 3"/>
    <w:basedOn w:val="aff4"/>
    <w:pPr>
      <w:tabs>
        <w:tab w:val="right" w:leader="dot" w:pos="9072"/>
      </w:tabs>
    </w:pPr>
  </w:style>
  <w:style w:type="paragraph" w:styleId="48">
    <w:name w:val="toc 4"/>
    <w:basedOn w:val="aff4"/>
    <w:pPr>
      <w:tabs>
        <w:tab w:val="right" w:leader="dot" w:pos="8789"/>
      </w:tabs>
    </w:pPr>
  </w:style>
  <w:style w:type="paragraph" w:styleId="58">
    <w:name w:val="toc 5"/>
    <w:basedOn w:val="aff4"/>
    <w:pPr>
      <w:tabs>
        <w:tab w:val="right" w:leader="dot" w:pos="8506"/>
      </w:tabs>
    </w:pPr>
  </w:style>
  <w:style w:type="paragraph" w:customStyle="1" w:styleId="afff">
    <w:name w:val="Заголовок указателей пользователя"/>
    <w:basedOn w:val="a2"/>
    <w:qFormat/>
  </w:style>
  <w:style w:type="paragraph" w:customStyle="1" w:styleId="18">
    <w:name w:val="Указатель пользователя 1"/>
    <w:basedOn w:val="aff4"/>
    <w:qFormat/>
    <w:pPr>
      <w:tabs>
        <w:tab w:val="right" w:leader="dot" w:pos="9638"/>
      </w:tabs>
    </w:pPr>
  </w:style>
  <w:style w:type="paragraph" w:customStyle="1" w:styleId="2a">
    <w:name w:val="Указатель пользователя 2"/>
    <w:basedOn w:val="aff4"/>
    <w:qFormat/>
    <w:pPr>
      <w:tabs>
        <w:tab w:val="right" w:leader="dot" w:pos="9355"/>
      </w:tabs>
    </w:pPr>
  </w:style>
  <w:style w:type="paragraph" w:customStyle="1" w:styleId="3a">
    <w:name w:val="Указатель пользователя 3"/>
    <w:basedOn w:val="aff4"/>
    <w:qFormat/>
    <w:pPr>
      <w:tabs>
        <w:tab w:val="right" w:leader="dot" w:pos="9072"/>
      </w:tabs>
    </w:pPr>
  </w:style>
  <w:style w:type="paragraph" w:customStyle="1" w:styleId="49">
    <w:name w:val="Указатель пользователя 4"/>
    <w:basedOn w:val="aff4"/>
    <w:qFormat/>
    <w:pPr>
      <w:tabs>
        <w:tab w:val="right" w:leader="dot" w:pos="8789"/>
      </w:tabs>
    </w:pPr>
  </w:style>
  <w:style w:type="paragraph" w:customStyle="1" w:styleId="59">
    <w:name w:val="Указатель пользователя 5"/>
    <w:basedOn w:val="aff4"/>
    <w:qFormat/>
    <w:pPr>
      <w:tabs>
        <w:tab w:val="right" w:leader="dot" w:pos="8506"/>
      </w:tabs>
    </w:pPr>
  </w:style>
  <w:style w:type="paragraph" w:styleId="60">
    <w:name w:val="toc 6"/>
    <w:basedOn w:val="aff4"/>
    <w:pPr>
      <w:tabs>
        <w:tab w:val="right" w:leader="dot" w:pos="8223"/>
      </w:tabs>
    </w:pPr>
  </w:style>
  <w:style w:type="paragraph" w:styleId="70">
    <w:name w:val="toc 7"/>
    <w:basedOn w:val="aff4"/>
    <w:pPr>
      <w:tabs>
        <w:tab w:val="right" w:leader="dot" w:pos="7940"/>
      </w:tabs>
    </w:pPr>
  </w:style>
  <w:style w:type="paragraph" w:styleId="80">
    <w:name w:val="toc 8"/>
    <w:basedOn w:val="aff4"/>
    <w:pPr>
      <w:tabs>
        <w:tab w:val="right" w:leader="dot" w:pos="7657"/>
      </w:tabs>
    </w:pPr>
  </w:style>
  <w:style w:type="paragraph" w:styleId="90">
    <w:name w:val="toc 9"/>
    <w:basedOn w:val="aff4"/>
    <w:pPr>
      <w:tabs>
        <w:tab w:val="right" w:leader="dot" w:pos="7374"/>
      </w:tabs>
    </w:pPr>
  </w:style>
  <w:style w:type="paragraph" w:customStyle="1" w:styleId="101">
    <w:name w:val="Оглавление 10"/>
    <w:basedOn w:val="aff4"/>
    <w:qFormat/>
    <w:pPr>
      <w:tabs>
        <w:tab w:val="right" w:leader="dot" w:pos="7091"/>
      </w:tabs>
    </w:pPr>
  </w:style>
  <w:style w:type="paragraph" w:customStyle="1" w:styleId="IllustrationIndex1">
    <w:name w:val="Illustration Index 1"/>
    <w:basedOn w:val="aff4"/>
    <w:qFormat/>
    <w:pPr>
      <w:tabs>
        <w:tab w:val="right" w:leader="dot" w:pos="9638"/>
      </w:tabs>
    </w:pPr>
  </w:style>
  <w:style w:type="paragraph" w:customStyle="1" w:styleId="afff0">
    <w:name w:val="Заголовок списка объектов"/>
    <w:basedOn w:val="a2"/>
    <w:qFormat/>
  </w:style>
  <w:style w:type="paragraph" w:customStyle="1" w:styleId="19">
    <w:name w:val="Список объектов 1"/>
    <w:basedOn w:val="aff4"/>
    <w:qFormat/>
    <w:pPr>
      <w:tabs>
        <w:tab w:val="right" w:leader="dot" w:pos="9638"/>
      </w:tabs>
    </w:pPr>
  </w:style>
  <w:style w:type="paragraph" w:customStyle="1" w:styleId="afff1">
    <w:name w:val="Заголовок списка таблиц"/>
    <w:basedOn w:val="a2"/>
    <w:qFormat/>
  </w:style>
  <w:style w:type="paragraph" w:customStyle="1" w:styleId="1a">
    <w:name w:val="Список таблиц 1"/>
    <w:basedOn w:val="aff4"/>
    <w:qFormat/>
    <w:pPr>
      <w:tabs>
        <w:tab w:val="right" w:leader="dot" w:pos="9638"/>
      </w:tabs>
    </w:pPr>
  </w:style>
  <w:style w:type="paragraph" w:styleId="afff2">
    <w:name w:val="table of authorities"/>
    <w:basedOn w:val="a2"/>
  </w:style>
  <w:style w:type="paragraph" w:customStyle="1" w:styleId="1b">
    <w:name w:val="Библиография 1"/>
    <w:basedOn w:val="aff4"/>
    <w:qFormat/>
    <w:pPr>
      <w:tabs>
        <w:tab w:val="right" w:leader="dot" w:pos="9638"/>
      </w:tabs>
    </w:pPr>
  </w:style>
  <w:style w:type="paragraph" w:customStyle="1" w:styleId="61">
    <w:name w:val="Указатель пользователя 6"/>
    <w:basedOn w:val="aff4"/>
    <w:qFormat/>
    <w:pPr>
      <w:tabs>
        <w:tab w:val="right" w:leader="dot" w:pos="8223"/>
      </w:tabs>
    </w:pPr>
  </w:style>
  <w:style w:type="paragraph" w:customStyle="1" w:styleId="71">
    <w:name w:val="Указатель пользователя 7"/>
    <w:basedOn w:val="aff4"/>
    <w:qFormat/>
    <w:pPr>
      <w:tabs>
        <w:tab w:val="right" w:leader="dot" w:pos="7940"/>
      </w:tabs>
    </w:pPr>
  </w:style>
  <w:style w:type="paragraph" w:customStyle="1" w:styleId="81">
    <w:name w:val="Указатель пользователя 8"/>
    <w:basedOn w:val="aff4"/>
    <w:qFormat/>
    <w:pPr>
      <w:tabs>
        <w:tab w:val="right" w:leader="dot" w:pos="7657"/>
      </w:tabs>
    </w:pPr>
  </w:style>
  <w:style w:type="paragraph" w:customStyle="1" w:styleId="91">
    <w:name w:val="Указатель пользователя 9"/>
    <w:basedOn w:val="aff4"/>
    <w:qFormat/>
    <w:pPr>
      <w:tabs>
        <w:tab w:val="right" w:leader="dot" w:pos="7374"/>
      </w:tabs>
    </w:pPr>
  </w:style>
  <w:style w:type="paragraph" w:customStyle="1" w:styleId="102">
    <w:name w:val="Указатель пользователя 10"/>
    <w:basedOn w:val="aff4"/>
    <w:qFormat/>
    <w:pPr>
      <w:tabs>
        <w:tab w:val="right" w:leader="dot" w:pos="7091"/>
      </w:tabs>
    </w:pPr>
  </w:style>
  <w:style w:type="paragraph" w:customStyle="1" w:styleId="user3">
    <w:name w:val="Колонтитулы (user)"/>
    <w:basedOn w:val="a1"/>
    <w:qFormat/>
    <w:pPr>
      <w:suppressLineNumbers/>
      <w:tabs>
        <w:tab w:val="center" w:pos="4819"/>
        <w:tab w:val="right" w:pos="9638"/>
      </w:tabs>
    </w:pPr>
  </w:style>
  <w:style w:type="paragraph" w:customStyle="1" w:styleId="afff3">
    <w:name w:val="Колонтитулы"/>
    <w:basedOn w:val="a1"/>
    <w:qFormat/>
  </w:style>
  <w:style w:type="paragraph" w:styleId="afff4">
    <w:name w:val="header"/>
    <w:basedOn w:val="user3"/>
    <w:qFormat/>
  </w:style>
  <w:style w:type="paragraph" w:customStyle="1" w:styleId="afff5">
    <w:name w:val="Верхний колонтитул слева"/>
    <w:basedOn w:val="a1"/>
    <w:qFormat/>
    <w:pPr>
      <w:tabs>
        <w:tab w:val="center" w:pos="4819"/>
        <w:tab w:val="right" w:pos="9638"/>
      </w:tabs>
    </w:pPr>
  </w:style>
  <w:style w:type="paragraph" w:customStyle="1" w:styleId="afff6">
    <w:name w:val="Верхний колонтитул справа"/>
    <w:basedOn w:val="a1"/>
    <w:qFormat/>
    <w:pPr>
      <w:tabs>
        <w:tab w:val="center" w:pos="4819"/>
        <w:tab w:val="right" w:pos="9638"/>
      </w:tabs>
      <w:jc w:val="right"/>
    </w:pPr>
  </w:style>
  <w:style w:type="paragraph" w:styleId="afff7">
    <w:name w:val="footer"/>
    <w:basedOn w:val="user3"/>
    <w:qFormat/>
  </w:style>
  <w:style w:type="paragraph" w:customStyle="1" w:styleId="afff8">
    <w:name w:val="Нижний колонтитул слева"/>
    <w:basedOn w:val="a1"/>
    <w:qFormat/>
    <w:pPr>
      <w:tabs>
        <w:tab w:val="center" w:pos="4819"/>
        <w:tab w:val="right" w:pos="9638"/>
      </w:tabs>
    </w:pPr>
    <w:rPr>
      <w:sz w:val="21"/>
    </w:rPr>
  </w:style>
  <w:style w:type="paragraph" w:customStyle="1" w:styleId="afff9">
    <w:name w:val="Нижний колонтитул справа"/>
    <w:basedOn w:val="a1"/>
    <w:qFormat/>
    <w:pPr>
      <w:tabs>
        <w:tab w:val="center" w:pos="4819"/>
        <w:tab w:val="right" w:pos="9638"/>
      </w:tabs>
      <w:jc w:val="right"/>
    </w:pPr>
  </w:style>
  <w:style w:type="paragraph" w:customStyle="1" w:styleId="afffa">
    <w:name w:val="Содержимое таблицы"/>
    <w:basedOn w:val="a1"/>
    <w:qFormat/>
  </w:style>
  <w:style w:type="paragraph" w:customStyle="1" w:styleId="afffb">
    <w:name w:val="Заголовок таблицы"/>
    <w:basedOn w:val="afffa"/>
    <w:qFormat/>
    <w:rPr>
      <w:b/>
      <w:sz w:val="21"/>
    </w:rPr>
  </w:style>
  <w:style w:type="paragraph" w:customStyle="1" w:styleId="afffc">
    <w:name w:val="Иллюстрация"/>
    <w:basedOn w:val="aff3"/>
    <w:qFormat/>
  </w:style>
  <w:style w:type="paragraph" w:customStyle="1" w:styleId="afffd">
    <w:name w:val="Таблица"/>
    <w:basedOn w:val="aff3"/>
    <w:qFormat/>
  </w:style>
  <w:style w:type="paragraph" w:styleId="afffe">
    <w:name w:val="Plain Text"/>
    <w:basedOn w:val="aff3"/>
    <w:qFormat/>
  </w:style>
  <w:style w:type="paragraph" w:customStyle="1" w:styleId="affff">
    <w:name w:val="Содержимое врезки"/>
    <w:basedOn w:val="a1"/>
    <w:qFormat/>
  </w:style>
  <w:style w:type="paragraph" w:styleId="affff0">
    <w:name w:val="footnote text"/>
    <w:basedOn w:val="a1"/>
  </w:style>
  <w:style w:type="paragraph" w:styleId="affff1">
    <w:name w:val="envelope address"/>
    <w:basedOn w:val="a1"/>
  </w:style>
  <w:style w:type="paragraph" w:styleId="2b">
    <w:name w:val="envelope return"/>
    <w:basedOn w:val="a1"/>
  </w:style>
  <w:style w:type="paragraph" w:styleId="affff2">
    <w:name w:val="endnote text"/>
    <w:basedOn w:val="a1"/>
  </w:style>
  <w:style w:type="paragraph" w:customStyle="1" w:styleId="affff3">
    <w:name w:val="Рисунок"/>
    <w:basedOn w:val="aff3"/>
    <w:qFormat/>
  </w:style>
  <w:style w:type="paragraph" w:customStyle="1" w:styleId="affff4">
    <w:name w:val="Текст в заданном формате"/>
    <w:basedOn w:val="a1"/>
    <w:qFormat/>
  </w:style>
  <w:style w:type="paragraph" w:customStyle="1" w:styleId="affff5">
    <w:name w:val="Горизонтальная линия"/>
    <w:basedOn w:val="a1"/>
    <w:next w:val="a4"/>
    <w:qFormat/>
    <w:rPr>
      <w:sz w:val="21"/>
    </w:rPr>
  </w:style>
  <w:style w:type="paragraph" w:customStyle="1" w:styleId="affff6">
    <w:name w:val="Содержимое списка"/>
    <w:basedOn w:val="a1"/>
    <w:qFormat/>
  </w:style>
  <w:style w:type="paragraph" w:customStyle="1" w:styleId="affff7">
    <w:name w:val="Заголовок списка"/>
    <w:basedOn w:val="a1"/>
    <w:next w:val="affff6"/>
    <w:qFormat/>
    <w:rPr>
      <w:sz w:val="21"/>
    </w:rPr>
  </w:style>
  <w:style w:type="paragraph" w:customStyle="1" w:styleId="affff8">
    <w:name w:val="Гриф_Экземпляр"/>
    <w:basedOn w:val="a1"/>
    <w:qFormat/>
  </w:style>
  <w:style w:type="paragraph" w:customStyle="1" w:styleId="affff9">
    <w:name w:val="Заголовок списка иллюстраций"/>
    <w:basedOn w:val="a2"/>
    <w:qFormat/>
    <w:pPr>
      <w:suppressLineNumbers/>
    </w:pPr>
  </w:style>
  <w:style w:type="paragraph" w:styleId="affffa">
    <w:name w:val="List Paragraph"/>
    <w:basedOn w:val="a1"/>
    <w:qFormat/>
    <w:pPr>
      <w:ind w:left="720"/>
    </w:pPr>
    <w:rPr>
      <w:rFonts w:eastAsia="Calibri"/>
    </w:rPr>
  </w:style>
  <w:style w:type="paragraph" w:customStyle="1" w:styleId="user4">
    <w:name w:val="Базовый (user)"/>
    <w:qFormat/>
    <w:rPr>
      <w:rFonts w:eastAsia="Tahoma" w:cs="Arial"/>
    </w:rPr>
  </w:style>
  <w:style w:type="numbering" w:customStyle="1" w:styleId="123">
    <w:name w:val="Нумерованный 123"/>
    <w:qFormat/>
  </w:style>
  <w:style w:type="numbering" w:customStyle="1" w:styleId="ABC">
    <w:name w:val="Нумерованный ABC"/>
    <w:qFormat/>
  </w:style>
  <w:style w:type="numbering" w:customStyle="1" w:styleId="Numberingabc1">
    <w:name w:val="Numbering abc_1"/>
    <w:qFormat/>
  </w:style>
  <w:style w:type="numbering" w:customStyle="1" w:styleId="IVX">
    <w:name w:val="Нумерованный IVX"/>
    <w:qFormat/>
  </w:style>
  <w:style w:type="numbering" w:customStyle="1" w:styleId="Numberingivx1">
    <w:name w:val="Numbering ivx_1"/>
    <w:qFormat/>
  </w:style>
  <w:style w:type="numbering" w:customStyle="1" w:styleId="List11">
    <w:name w:val="List 1_1"/>
    <w:qFormat/>
  </w:style>
  <w:style w:type="numbering" w:customStyle="1" w:styleId="affffb">
    <w:name w:val="Маркированный –"/>
    <w:qFormat/>
  </w:style>
  <w:style w:type="numbering" w:customStyle="1" w:styleId="affffc">
    <w:name w:val="Маркированный ☑"/>
    <w:qFormat/>
  </w:style>
  <w:style w:type="numbering" w:customStyle="1" w:styleId="affffd">
    <w:name w:val="Маркированный ➢"/>
    <w:qFormat/>
  </w:style>
  <w:style w:type="numbering" w:customStyle="1" w:styleId="affffe">
    <w:name w:val="Маркированный ✗"/>
    <w:qFormat/>
  </w:style>
  <w:style w:type="numbering" w:customStyle="1" w:styleId="1c">
    <w:name w:val="Нумерованный 1)"/>
    <w:qFormat/>
  </w:style>
  <w:style w:type="numbering" w:customStyle="1" w:styleId="afffff">
    <w:name w:val="Нумерованный а)"/>
    <w:qFormat/>
  </w:style>
  <w:style w:type="numbering" w:customStyle="1" w:styleId="afffff0">
    <w:name w:val="Нумерованный для таблиц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920</Words>
  <Characters>5244</Characters>
  <Application>Microsoft Office Word</Application>
  <DocSecurity>0</DocSecurity>
  <Lines>43</Lines>
  <Paragraphs>12</Paragraphs>
  <ScaleCrop>false</ScaleCrop>
  <Company>RusHydro</Company>
  <LinksUpToDate>false</LinksUpToDate>
  <CharactersWithSpaces>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2026-05-15T01:25:00Z</dcterms:created>
  <dcterms:modified xsi:type="dcterms:W3CDTF">2026-05-15T01:28:00Z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2025-12-08T11:44:00Z</dcterms:created>
  <dc:creator/>
  <dc:description/>
  <dc:language>ru-RU</dc:language>
  <cp:lastModifiedBy/>
  <dcterms:modified xsi:type="dcterms:W3CDTF">2026-04-14T11:05:20Z</dcterms:modified>
  <cp:revision>10</cp:revision>
  <dc:subject/>
  <dc:title>Default</dc:title>
</cp:coreProperties>
</file>